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2442" w14:textId="73623511" w:rsidR="008D10E5" w:rsidRDefault="008D10E5" w:rsidP="008D10E5">
      <w:pPr>
        <w:spacing w:before="60" w:after="60"/>
        <w:rPr>
          <w:rFonts w:ascii="Arial" w:eastAsia="Times New Roman" w:hAnsi="Arial" w:cs="Arial"/>
          <w:color w:val="000000"/>
          <w:sz w:val="22"/>
          <w:szCs w:val="22"/>
          <w:lang w:eastAsia="en-GB"/>
        </w:rPr>
      </w:pPr>
    </w:p>
    <w:p w14:paraId="39243B35" w14:textId="4469B5FB" w:rsidR="008D10E5" w:rsidRDefault="00FC462F" w:rsidP="008D10E5">
      <w:pPr>
        <w:spacing w:before="60" w:after="60"/>
        <w:rPr>
          <w:rFonts w:ascii="Arial" w:eastAsia="Times New Roman" w:hAnsi="Arial" w:cs="Arial"/>
          <w:color w:val="000000"/>
          <w:sz w:val="22"/>
          <w:szCs w:val="22"/>
          <w:lang w:eastAsia="en-GB"/>
        </w:rPr>
      </w:pPr>
      <w:r>
        <w:rPr>
          <w:rFonts w:ascii="Arial" w:hAnsi="Arial" w:cs="Arial"/>
          <w:noProof/>
        </w:rPr>
        <mc:AlternateContent>
          <mc:Choice Requires="wps">
            <w:drawing>
              <wp:anchor distT="0" distB="0" distL="114300" distR="114300" simplePos="0" relativeHeight="251659264" behindDoc="0" locked="0" layoutInCell="1" allowOverlap="1" wp14:anchorId="13594B20" wp14:editId="6D9D1C66">
                <wp:simplePos x="0" y="0"/>
                <wp:positionH relativeFrom="margin">
                  <wp:posOffset>3368040</wp:posOffset>
                </wp:positionH>
                <wp:positionV relativeFrom="paragraph">
                  <wp:posOffset>8255</wp:posOffset>
                </wp:positionV>
                <wp:extent cx="2456180" cy="1577340"/>
                <wp:effectExtent l="0" t="0" r="127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6180" cy="1577340"/>
                        </a:xfrm>
                        <a:prstGeom prst="rect">
                          <a:avLst/>
                        </a:prstGeom>
                        <a:noFill/>
                        <a:ln w="6350">
                          <a:solidFill>
                            <a:schemeClr val="bg1"/>
                          </a:solidFill>
                        </a:ln>
                      </wps:spPr>
                      <wps:txbx>
                        <w:txbxContent>
                          <w:p w14:paraId="1BF33590" w14:textId="77777777" w:rsidR="00FC462F" w:rsidRPr="00C455C0" w:rsidRDefault="00FC462F" w:rsidP="00FC462F">
                            <w:pPr>
                              <w:jc w:val="right"/>
                              <w:rPr>
                                <w:rFonts w:ascii="Arial" w:hAnsi="Arial" w:cs="Arial"/>
                                <w:b/>
                                <w:bCs/>
                                <w:color w:val="44546A" w:themeColor="text2"/>
                                <w:sz w:val="18"/>
                                <w:szCs w:val="18"/>
                              </w:rPr>
                            </w:pPr>
                            <w:r w:rsidRPr="00C455C0">
                              <w:rPr>
                                <w:rFonts w:ascii="Arial" w:hAnsi="Arial" w:cs="Arial"/>
                                <w:b/>
                                <w:bCs/>
                                <w:color w:val="44546A" w:themeColor="text2"/>
                                <w:sz w:val="18"/>
                                <w:szCs w:val="18"/>
                              </w:rPr>
                              <w:t>01223 328933</w:t>
                            </w:r>
                          </w:p>
                          <w:p w14:paraId="5C5A9334" w14:textId="15BA91F4" w:rsidR="00FC462F" w:rsidRDefault="00A632FF" w:rsidP="009F51C4">
                            <w:pPr>
                              <w:jc w:val="right"/>
                              <w:rPr>
                                <w:rFonts w:ascii="Arial" w:hAnsi="Arial" w:cs="Arial"/>
                                <w:b/>
                                <w:bCs/>
                                <w:color w:val="44546A" w:themeColor="text2"/>
                                <w:sz w:val="18"/>
                                <w:szCs w:val="18"/>
                              </w:rPr>
                            </w:pPr>
                            <w:hyperlink r:id="rId8" w:history="1">
                              <w:r w:rsidR="009F51C4" w:rsidRPr="002F7D7C">
                                <w:rPr>
                                  <w:rStyle w:val="Hyperlink"/>
                                  <w:rFonts w:ascii="Arial" w:hAnsi="Arial" w:cs="Arial"/>
                                  <w:b/>
                                  <w:bCs/>
                                  <w:sz w:val="18"/>
                                  <w:szCs w:val="18"/>
                                </w:rPr>
                                <w:t>sgandy@richardbuxton.co.uk</w:t>
                              </w:r>
                            </w:hyperlink>
                          </w:p>
                          <w:p w14:paraId="7A4640C9" w14:textId="57EF95BC" w:rsidR="009F51C4" w:rsidRDefault="00A632FF" w:rsidP="009F51C4">
                            <w:pPr>
                              <w:jc w:val="right"/>
                              <w:rPr>
                                <w:rFonts w:ascii="Arial" w:hAnsi="Arial" w:cs="Arial"/>
                                <w:b/>
                                <w:bCs/>
                                <w:color w:val="44546A" w:themeColor="text2"/>
                                <w:sz w:val="18"/>
                                <w:szCs w:val="18"/>
                              </w:rPr>
                            </w:pPr>
                            <w:hyperlink r:id="rId9" w:history="1">
                              <w:r w:rsidR="009F51C4" w:rsidRPr="002F7D7C">
                                <w:rPr>
                                  <w:rStyle w:val="Hyperlink"/>
                                  <w:rFonts w:ascii="Arial" w:hAnsi="Arial" w:cs="Arial"/>
                                  <w:b/>
                                  <w:bCs/>
                                  <w:sz w:val="18"/>
                                  <w:szCs w:val="18"/>
                                </w:rPr>
                                <w:t>pwyard@richardbuxton.co.uk</w:t>
                              </w:r>
                            </w:hyperlink>
                          </w:p>
                          <w:p w14:paraId="0EA25D57" w14:textId="77777777" w:rsidR="009F51C4" w:rsidRPr="00C455C0" w:rsidRDefault="009F51C4" w:rsidP="009F51C4">
                            <w:pPr>
                              <w:jc w:val="right"/>
                              <w:rPr>
                                <w:rFonts w:ascii="Arial" w:hAnsi="Arial" w:cs="Arial"/>
                                <w:b/>
                                <w:bCs/>
                                <w:color w:val="44546A" w:themeColor="text2"/>
                                <w:sz w:val="18"/>
                                <w:szCs w:val="18"/>
                              </w:rPr>
                            </w:pPr>
                          </w:p>
                          <w:p w14:paraId="19CE0D15" w14:textId="77777777" w:rsidR="00FC462F" w:rsidRPr="00C455C0" w:rsidRDefault="00FC462F" w:rsidP="00FC462F">
                            <w:pPr>
                              <w:jc w:val="right"/>
                              <w:rPr>
                                <w:rFonts w:ascii="Arial" w:hAnsi="Arial" w:cs="Arial"/>
                                <w:b/>
                                <w:bCs/>
                                <w:color w:val="44546A" w:themeColor="text2"/>
                                <w:sz w:val="18"/>
                                <w:szCs w:val="18"/>
                              </w:rPr>
                            </w:pPr>
                          </w:p>
                          <w:p w14:paraId="10D89448" w14:textId="13446BFB" w:rsidR="00FC462F" w:rsidRPr="00C455C0" w:rsidRDefault="00FC462F" w:rsidP="00FC462F">
                            <w:pPr>
                              <w:jc w:val="right"/>
                              <w:rPr>
                                <w:rFonts w:ascii="Arial" w:hAnsi="Arial" w:cs="Arial"/>
                                <w:b/>
                                <w:bCs/>
                                <w:color w:val="44546A" w:themeColor="text2"/>
                                <w:sz w:val="18"/>
                                <w:szCs w:val="18"/>
                              </w:rPr>
                            </w:pPr>
                            <w:r w:rsidRPr="00C455C0">
                              <w:rPr>
                                <w:rFonts w:ascii="Arial" w:hAnsi="Arial" w:cs="Arial"/>
                                <w:b/>
                                <w:bCs/>
                                <w:color w:val="44546A" w:themeColor="text2"/>
                                <w:sz w:val="18"/>
                                <w:szCs w:val="18"/>
                              </w:rPr>
                              <w:t xml:space="preserve">Our ref: </w:t>
                            </w:r>
                            <w:r w:rsidR="009F51C4">
                              <w:rPr>
                                <w:rFonts w:ascii="Arial" w:hAnsi="Arial" w:cs="Arial"/>
                                <w:b/>
                                <w:bCs/>
                                <w:color w:val="44546A" w:themeColor="text2"/>
                                <w:sz w:val="18"/>
                                <w:szCs w:val="18"/>
                              </w:rPr>
                              <w:t>BLA2/1/PT/SG/PW</w:t>
                            </w:r>
                          </w:p>
                          <w:p w14:paraId="5FBD43BA" w14:textId="156CAEB8" w:rsidR="00FC462F" w:rsidRPr="00C455C0" w:rsidRDefault="00FC462F" w:rsidP="00FC462F">
                            <w:pPr>
                              <w:jc w:val="right"/>
                              <w:rPr>
                                <w:rFonts w:ascii="Arial" w:hAnsi="Arial" w:cs="Arial"/>
                                <w:b/>
                                <w:bCs/>
                                <w:color w:val="44546A" w:themeColor="text2"/>
                                <w:sz w:val="18"/>
                                <w:szCs w:val="18"/>
                              </w:rPr>
                            </w:pPr>
                            <w:r w:rsidRPr="00C455C0">
                              <w:rPr>
                                <w:rFonts w:ascii="Arial" w:hAnsi="Arial" w:cs="Arial"/>
                                <w:b/>
                                <w:bCs/>
                                <w:color w:val="44546A" w:themeColor="text2"/>
                                <w:sz w:val="18"/>
                                <w:szCs w:val="18"/>
                              </w:rPr>
                              <w:t xml:space="preserve">Your ref: </w:t>
                            </w:r>
                            <w:r w:rsidR="009F51C4">
                              <w:rPr>
                                <w:rFonts w:ascii="Arial" w:hAnsi="Arial" w:cs="Arial"/>
                                <w:b/>
                                <w:bCs/>
                                <w:color w:val="44546A" w:themeColor="text2"/>
                                <w:sz w:val="18"/>
                                <w:szCs w:val="18"/>
                              </w:rPr>
                              <w:t>46C427K/TR/EIA/ECON</w:t>
                            </w:r>
                          </w:p>
                          <w:p w14:paraId="7ADC31E6" w14:textId="77777777" w:rsidR="00FC462F" w:rsidRPr="00C455C0" w:rsidRDefault="00FC462F" w:rsidP="00FC462F">
                            <w:pPr>
                              <w:jc w:val="right"/>
                              <w:rPr>
                                <w:rFonts w:ascii="Arial" w:hAnsi="Arial" w:cs="Arial"/>
                                <w:color w:val="44546A" w:themeColor="text2"/>
                                <w:sz w:val="20"/>
                                <w:szCs w:val="20"/>
                              </w:rPr>
                            </w:pPr>
                          </w:p>
                          <w:p w14:paraId="6C734401" w14:textId="4013B83B" w:rsidR="00FC462F" w:rsidRPr="00C455C0" w:rsidRDefault="009F51C4" w:rsidP="00FC462F">
                            <w:pPr>
                              <w:jc w:val="right"/>
                              <w:rPr>
                                <w:rFonts w:ascii="Arial" w:hAnsi="Arial" w:cs="Arial"/>
                                <w:b/>
                                <w:bCs/>
                                <w:color w:val="44546A" w:themeColor="text2"/>
                                <w:sz w:val="18"/>
                                <w:szCs w:val="18"/>
                              </w:rPr>
                            </w:pPr>
                            <w:r w:rsidRPr="009F51C4">
                              <w:rPr>
                                <w:rFonts w:ascii="Arial" w:hAnsi="Arial" w:cs="Arial"/>
                                <w:b/>
                                <w:bCs/>
                                <w:color w:val="44546A" w:themeColor="text2"/>
                                <w:sz w:val="18"/>
                                <w:szCs w:val="18"/>
                                <w:highlight w:val="yellow"/>
                              </w:rPr>
                              <w:t>25 January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94B20" id="_x0000_t202" coordsize="21600,21600" o:spt="202" path="m,l,21600r21600,l21600,xe">
                <v:stroke joinstyle="miter"/>
                <v:path gradientshapeok="t" o:connecttype="rect"/>
              </v:shapetype>
              <v:shape id="Text Box 20" o:spid="_x0000_s1026" type="#_x0000_t202" style="position:absolute;margin-left:265.2pt;margin-top:.65pt;width:193.4pt;height:12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UBOwIAAG4EAAAOAAAAZHJzL2Uyb0RvYy54bWysVE1v2zAMvQ/YfxB0Xxyn+eiMOEWWIsOA&#10;oC2QDj0rshQbk0VNUmJnv36U7Hyg22nYRSHFZ4qPj8z8oa0VOQrrKtA5TQdDSoTmUFR6n9Pvr+tP&#10;95Q4z3TBFGiR05Nw9GHx8cO8MZkYQQmqEJZgEu2yxuS09N5kSeJ4KWrmBmCExqAEWzOPrt0nhWUN&#10;Zq9VMhoOp0kDtjAWuHAObx+7IF3E/FIK7p+ldMITlVOszcfTxnMXzmQxZ9neMlNWvC+D/UMVNas0&#10;PnpJ9cg8Iwdb/ZGqrrgFB9IPONQJSFlxETkgm3T4js22ZEZELtgcZy5tcv8vLX86bs2LJb79Ai0K&#10;GEk4swH+w2Fvksa4rMeEnrrMIToQbaWtwy9SIPgh9vZ06adoPeF4ORpPpuk9hjjG0slsdjeOHU+u&#10;nxvr/FcBNQlGTi0KFktgx43zoQCWnSHhNQ3rSqkomtKkyen0bjLsagZVFSEYYHF8xEpZcmQo/G6f&#10;BqExl7ui0FO6Z9iRCvR8u2sRGswdFCfsjIVuaJzh6wqL3DDnX5jFKUFiOPn+GQ+pAIuB3qKkBPvr&#10;b/cBj+JhlJIGpy6n7ueBWUGJ+qZR1s/pGFtEfHTGk9kIHXsb2d1G9KFeAfJLcccMj2bAe3U2pYX6&#10;DRdkGV7FENMc386pP5sr3+0CLhgXy2UE4WAa5jd6a/h5IIIEr+0bs6bXyaPET3CeT5a9k6vDdoIt&#10;Dx5kFbW8drXvOw51lKVfwLA1t35EXf8mFr8BAAD//wMAUEsDBBQABgAIAAAAIQD+1n6V3gAAAAkB&#10;AAAPAAAAZHJzL2Rvd25yZXYueG1sTI/BTsMwEETvSPyDtUjcqNO0tE2IUyEQNzg0FFW9bWOTRNjr&#10;KHba8PcsJziO3mj2bbGdnBVnM4TOk4L5LAFhqPa6o0bB/v3lbgMiRCSN1pNR8G0CbMvrqwJz7S+0&#10;M+cqNoJHKOSooI2xz6UMdWschpnvDTH79IPDyHFopB7wwuPOyjRJVtJhR3yhxd48tab+qkan4IjV&#10;m+2q1/3h2WfjccX5Y4dK3d5Mjw8gopniXxl+9VkdSnY6+ZF0EFbB/SJZcpXBAgTzbL5OQZwUpMts&#10;DbIs5P8Pyh8AAAD//wMAUEsBAi0AFAAGAAgAAAAhALaDOJL+AAAA4QEAABMAAAAAAAAAAAAAAAAA&#10;AAAAAFtDb250ZW50X1R5cGVzXS54bWxQSwECLQAUAAYACAAAACEAOP0h/9YAAACUAQAACwAAAAAA&#10;AAAAAAAAAAAvAQAAX3JlbHMvLnJlbHNQSwECLQAUAAYACAAAACEAJ+61ATsCAABuBAAADgAAAAAA&#10;AAAAAAAAAAAuAgAAZHJzL2Uyb0RvYy54bWxQSwECLQAUAAYACAAAACEA/tZ+ld4AAAAJAQAADwAA&#10;AAAAAAAAAAAAAACVBAAAZHJzL2Rvd25yZXYueG1sUEsFBgAAAAAEAAQA8wAAAKAFAAAAAA==&#10;" filled="f" strokecolor="white [3212]" strokeweight=".5pt">
                <v:path arrowok="t"/>
                <v:textbox>
                  <w:txbxContent>
                    <w:p w14:paraId="1BF33590" w14:textId="77777777" w:rsidR="00FC462F" w:rsidRPr="00C455C0" w:rsidRDefault="00FC462F" w:rsidP="00FC462F">
                      <w:pPr>
                        <w:jc w:val="right"/>
                        <w:rPr>
                          <w:rFonts w:ascii="Arial" w:hAnsi="Arial" w:cs="Arial"/>
                          <w:b/>
                          <w:bCs/>
                          <w:color w:val="44546A" w:themeColor="text2"/>
                          <w:sz w:val="18"/>
                          <w:szCs w:val="18"/>
                        </w:rPr>
                      </w:pPr>
                      <w:r w:rsidRPr="00C455C0">
                        <w:rPr>
                          <w:rFonts w:ascii="Arial" w:hAnsi="Arial" w:cs="Arial"/>
                          <w:b/>
                          <w:bCs/>
                          <w:color w:val="44546A" w:themeColor="text2"/>
                          <w:sz w:val="18"/>
                          <w:szCs w:val="18"/>
                        </w:rPr>
                        <w:t>01223 328933</w:t>
                      </w:r>
                    </w:p>
                    <w:p w14:paraId="5C5A9334" w14:textId="15BA91F4" w:rsidR="00FC462F" w:rsidRDefault="00A632FF" w:rsidP="009F51C4">
                      <w:pPr>
                        <w:jc w:val="right"/>
                        <w:rPr>
                          <w:rFonts w:ascii="Arial" w:hAnsi="Arial" w:cs="Arial"/>
                          <w:b/>
                          <w:bCs/>
                          <w:color w:val="44546A" w:themeColor="text2"/>
                          <w:sz w:val="18"/>
                          <w:szCs w:val="18"/>
                        </w:rPr>
                      </w:pPr>
                      <w:hyperlink r:id="rId10" w:history="1">
                        <w:r w:rsidR="009F51C4" w:rsidRPr="002F7D7C">
                          <w:rPr>
                            <w:rStyle w:val="Hyperlink"/>
                            <w:rFonts w:ascii="Arial" w:hAnsi="Arial" w:cs="Arial"/>
                            <w:b/>
                            <w:bCs/>
                            <w:sz w:val="18"/>
                            <w:szCs w:val="18"/>
                          </w:rPr>
                          <w:t>sgandy@richardbuxton.co.uk</w:t>
                        </w:r>
                      </w:hyperlink>
                    </w:p>
                    <w:p w14:paraId="7A4640C9" w14:textId="57EF95BC" w:rsidR="009F51C4" w:rsidRDefault="00A632FF" w:rsidP="009F51C4">
                      <w:pPr>
                        <w:jc w:val="right"/>
                        <w:rPr>
                          <w:rFonts w:ascii="Arial" w:hAnsi="Arial" w:cs="Arial"/>
                          <w:b/>
                          <w:bCs/>
                          <w:color w:val="44546A" w:themeColor="text2"/>
                          <w:sz w:val="18"/>
                          <w:szCs w:val="18"/>
                        </w:rPr>
                      </w:pPr>
                      <w:hyperlink r:id="rId11" w:history="1">
                        <w:r w:rsidR="009F51C4" w:rsidRPr="002F7D7C">
                          <w:rPr>
                            <w:rStyle w:val="Hyperlink"/>
                            <w:rFonts w:ascii="Arial" w:hAnsi="Arial" w:cs="Arial"/>
                            <w:b/>
                            <w:bCs/>
                            <w:sz w:val="18"/>
                            <w:szCs w:val="18"/>
                          </w:rPr>
                          <w:t>pwyard@richardbuxton.co.uk</w:t>
                        </w:r>
                      </w:hyperlink>
                    </w:p>
                    <w:p w14:paraId="0EA25D57" w14:textId="77777777" w:rsidR="009F51C4" w:rsidRPr="00C455C0" w:rsidRDefault="009F51C4" w:rsidP="009F51C4">
                      <w:pPr>
                        <w:jc w:val="right"/>
                        <w:rPr>
                          <w:rFonts w:ascii="Arial" w:hAnsi="Arial" w:cs="Arial"/>
                          <w:b/>
                          <w:bCs/>
                          <w:color w:val="44546A" w:themeColor="text2"/>
                          <w:sz w:val="18"/>
                          <w:szCs w:val="18"/>
                        </w:rPr>
                      </w:pPr>
                    </w:p>
                    <w:p w14:paraId="19CE0D15" w14:textId="77777777" w:rsidR="00FC462F" w:rsidRPr="00C455C0" w:rsidRDefault="00FC462F" w:rsidP="00FC462F">
                      <w:pPr>
                        <w:jc w:val="right"/>
                        <w:rPr>
                          <w:rFonts w:ascii="Arial" w:hAnsi="Arial" w:cs="Arial"/>
                          <w:b/>
                          <w:bCs/>
                          <w:color w:val="44546A" w:themeColor="text2"/>
                          <w:sz w:val="18"/>
                          <w:szCs w:val="18"/>
                        </w:rPr>
                      </w:pPr>
                    </w:p>
                    <w:p w14:paraId="10D89448" w14:textId="13446BFB" w:rsidR="00FC462F" w:rsidRPr="00C455C0" w:rsidRDefault="00FC462F" w:rsidP="00FC462F">
                      <w:pPr>
                        <w:jc w:val="right"/>
                        <w:rPr>
                          <w:rFonts w:ascii="Arial" w:hAnsi="Arial" w:cs="Arial"/>
                          <w:b/>
                          <w:bCs/>
                          <w:color w:val="44546A" w:themeColor="text2"/>
                          <w:sz w:val="18"/>
                          <w:szCs w:val="18"/>
                        </w:rPr>
                      </w:pPr>
                      <w:r w:rsidRPr="00C455C0">
                        <w:rPr>
                          <w:rFonts w:ascii="Arial" w:hAnsi="Arial" w:cs="Arial"/>
                          <w:b/>
                          <w:bCs/>
                          <w:color w:val="44546A" w:themeColor="text2"/>
                          <w:sz w:val="18"/>
                          <w:szCs w:val="18"/>
                        </w:rPr>
                        <w:t xml:space="preserve">Our ref: </w:t>
                      </w:r>
                      <w:r w:rsidR="009F51C4">
                        <w:rPr>
                          <w:rFonts w:ascii="Arial" w:hAnsi="Arial" w:cs="Arial"/>
                          <w:b/>
                          <w:bCs/>
                          <w:color w:val="44546A" w:themeColor="text2"/>
                          <w:sz w:val="18"/>
                          <w:szCs w:val="18"/>
                        </w:rPr>
                        <w:t>BLA2/1/PT/SG/PW</w:t>
                      </w:r>
                    </w:p>
                    <w:p w14:paraId="5FBD43BA" w14:textId="156CAEB8" w:rsidR="00FC462F" w:rsidRPr="00C455C0" w:rsidRDefault="00FC462F" w:rsidP="00FC462F">
                      <w:pPr>
                        <w:jc w:val="right"/>
                        <w:rPr>
                          <w:rFonts w:ascii="Arial" w:hAnsi="Arial" w:cs="Arial"/>
                          <w:b/>
                          <w:bCs/>
                          <w:color w:val="44546A" w:themeColor="text2"/>
                          <w:sz w:val="18"/>
                          <w:szCs w:val="18"/>
                        </w:rPr>
                      </w:pPr>
                      <w:r w:rsidRPr="00C455C0">
                        <w:rPr>
                          <w:rFonts w:ascii="Arial" w:hAnsi="Arial" w:cs="Arial"/>
                          <w:b/>
                          <w:bCs/>
                          <w:color w:val="44546A" w:themeColor="text2"/>
                          <w:sz w:val="18"/>
                          <w:szCs w:val="18"/>
                        </w:rPr>
                        <w:t xml:space="preserve">Your ref: </w:t>
                      </w:r>
                      <w:r w:rsidR="009F51C4">
                        <w:rPr>
                          <w:rFonts w:ascii="Arial" w:hAnsi="Arial" w:cs="Arial"/>
                          <w:b/>
                          <w:bCs/>
                          <w:color w:val="44546A" w:themeColor="text2"/>
                          <w:sz w:val="18"/>
                          <w:szCs w:val="18"/>
                        </w:rPr>
                        <w:t>46C427K/TR/EIA/ECON</w:t>
                      </w:r>
                    </w:p>
                    <w:p w14:paraId="7ADC31E6" w14:textId="77777777" w:rsidR="00FC462F" w:rsidRPr="00C455C0" w:rsidRDefault="00FC462F" w:rsidP="00FC462F">
                      <w:pPr>
                        <w:jc w:val="right"/>
                        <w:rPr>
                          <w:rFonts w:ascii="Arial" w:hAnsi="Arial" w:cs="Arial"/>
                          <w:color w:val="44546A" w:themeColor="text2"/>
                          <w:sz w:val="20"/>
                          <w:szCs w:val="20"/>
                        </w:rPr>
                      </w:pPr>
                    </w:p>
                    <w:p w14:paraId="6C734401" w14:textId="4013B83B" w:rsidR="00FC462F" w:rsidRPr="00C455C0" w:rsidRDefault="009F51C4" w:rsidP="00FC462F">
                      <w:pPr>
                        <w:jc w:val="right"/>
                        <w:rPr>
                          <w:rFonts w:ascii="Arial" w:hAnsi="Arial" w:cs="Arial"/>
                          <w:b/>
                          <w:bCs/>
                          <w:color w:val="44546A" w:themeColor="text2"/>
                          <w:sz w:val="18"/>
                          <w:szCs w:val="18"/>
                        </w:rPr>
                      </w:pPr>
                      <w:r w:rsidRPr="009F51C4">
                        <w:rPr>
                          <w:rFonts w:ascii="Arial" w:hAnsi="Arial" w:cs="Arial"/>
                          <w:b/>
                          <w:bCs/>
                          <w:color w:val="44546A" w:themeColor="text2"/>
                          <w:sz w:val="18"/>
                          <w:szCs w:val="18"/>
                          <w:highlight w:val="yellow"/>
                        </w:rPr>
                        <w:t>25 January 2023</w:t>
                      </w:r>
                    </w:p>
                  </w:txbxContent>
                </v:textbox>
                <w10:wrap anchorx="margin"/>
              </v:shape>
            </w:pict>
          </mc:Fallback>
        </mc:AlternateContent>
      </w:r>
    </w:p>
    <w:p w14:paraId="16E49001" w14:textId="3495DA76" w:rsidR="008D10E5" w:rsidRDefault="008B1E69" w:rsidP="008D10E5">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David Pryce Jones</w:t>
      </w:r>
    </w:p>
    <w:p w14:paraId="73EAACD7" w14:textId="0828D67A" w:rsidR="008B1E69" w:rsidRDefault="008B1E69" w:rsidP="008D10E5">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Planning Officer, Isle of Anglesey County Council</w:t>
      </w:r>
    </w:p>
    <w:p w14:paraId="21B8C723" w14:textId="2DD2B55A" w:rsidR="008B1E69" w:rsidRDefault="00A632FF" w:rsidP="008D10E5">
      <w:pPr>
        <w:rPr>
          <w:rFonts w:ascii="Arial" w:eastAsia="Times New Roman" w:hAnsi="Arial" w:cs="Arial"/>
          <w:color w:val="000000"/>
          <w:sz w:val="22"/>
          <w:szCs w:val="22"/>
          <w:lang w:eastAsia="en-GB"/>
        </w:rPr>
      </w:pPr>
      <w:hyperlink r:id="rId12" w:history="1">
        <w:r w:rsidR="008B1E69" w:rsidRPr="00EB3468">
          <w:rPr>
            <w:rStyle w:val="Hyperlink"/>
            <w:rFonts w:ascii="Arial" w:eastAsia="Times New Roman" w:hAnsi="Arial" w:cs="Arial"/>
            <w:sz w:val="22"/>
            <w:szCs w:val="22"/>
            <w:lang w:eastAsia="en-GB"/>
          </w:rPr>
          <w:t>Davidjones3@ynysmon.gov.uk</w:t>
        </w:r>
      </w:hyperlink>
    </w:p>
    <w:p w14:paraId="41665588" w14:textId="77777777" w:rsidR="008B1E69" w:rsidRDefault="008B1E69" w:rsidP="008D10E5">
      <w:pPr>
        <w:rPr>
          <w:rFonts w:ascii="Arial" w:eastAsia="Times New Roman" w:hAnsi="Arial" w:cs="Arial"/>
          <w:color w:val="000000"/>
          <w:sz w:val="22"/>
          <w:szCs w:val="22"/>
          <w:lang w:eastAsia="en-GB"/>
        </w:rPr>
      </w:pPr>
    </w:p>
    <w:p w14:paraId="5975335B" w14:textId="77777777" w:rsidR="008D10E5" w:rsidRPr="00EC4AB0" w:rsidRDefault="008D10E5" w:rsidP="008D10E5">
      <w:pPr>
        <w:rPr>
          <w:rFonts w:ascii="Arial" w:eastAsia="Times New Roman" w:hAnsi="Arial" w:cs="Arial"/>
          <w:color w:val="000000"/>
          <w:sz w:val="22"/>
          <w:szCs w:val="22"/>
          <w:lang w:eastAsia="en-GB"/>
        </w:rPr>
      </w:pPr>
      <w:r w:rsidRPr="00EC4AB0">
        <w:rPr>
          <w:rFonts w:ascii="Arial" w:eastAsia="Times New Roman" w:hAnsi="Arial" w:cs="Arial"/>
          <w:color w:val="000000"/>
          <w:sz w:val="22"/>
          <w:szCs w:val="22"/>
          <w:lang w:eastAsia="en-GB"/>
        </w:rPr>
        <w:t xml:space="preserve">BY EMAIL ONLY </w:t>
      </w:r>
    </w:p>
    <w:p w14:paraId="003FFE5B" w14:textId="77777777" w:rsidR="008D10E5" w:rsidRDefault="008D10E5" w:rsidP="008D10E5">
      <w:pPr>
        <w:tabs>
          <w:tab w:val="left" w:pos="5640"/>
        </w:tabs>
        <w:jc w:val="both"/>
        <w:rPr>
          <w:rFonts w:ascii="Arial" w:eastAsia="Times New Roman" w:hAnsi="Arial" w:cs="Arial"/>
          <w:color w:val="000000"/>
          <w:sz w:val="22"/>
          <w:szCs w:val="18"/>
          <w:lang w:eastAsia="en-GB"/>
        </w:rPr>
      </w:pPr>
      <w:r>
        <w:rPr>
          <w:rFonts w:ascii="Arial" w:eastAsia="Times New Roman" w:hAnsi="Arial" w:cs="Arial"/>
          <w:color w:val="000000"/>
          <w:sz w:val="22"/>
          <w:szCs w:val="18"/>
          <w:lang w:eastAsia="en-GB"/>
        </w:rPr>
        <w:tab/>
      </w:r>
    </w:p>
    <w:p w14:paraId="320DA9CC" w14:textId="77777777" w:rsidR="008D10E5" w:rsidRDefault="008D10E5" w:rsidP="008D10E5">
      <w:pPr>
        <w:jc w:val="both"/>
        <w:rPr>
          <w:rFonts w:ascii="Arial" w:eastAsia="Times New Roman" w:hAnsi="Arial" w:cs="Arial"/>
          <w:b/>
          <w:bCs/>
          <w:color w:val="000000"/>
          <w:sz w:val="22"/>
          <w:szCs w:val="18"/>
          <w:u w:val="single"/>
          <w:lang w:eastAsia="en-GB"/>
        </w:rPr>
      </w:pPr>
    </w:p>
    <w:p w14:paraId="4ECEC868" w14:textId="77777777" w:rsidR="009F51C4" w:rsidRDefault="009F51C4" w:rsidP="00FC462F">
      <w:pPr>
        <w:spacing w:before="240" w:after="240"/>
        <w:jc w:val="both"/>
        <w:rPr>
          <w:rFonts w:ascii="Arial" w:eastAsia="Times New Roman" w:hAnsi="Arial" w:cs="Arial"/>
          <w:color w:val="000000"/>
          <w:sz w:val="22"/>
          <w:szCs w:val="22"/>
          <w:lang w:eastAsia="en-GB"/>
        </w:rPr>
      </w:pPr>
    </w:p>
    <w:p w14:paraId="6E1E6A21" w14:textId="77777777" w:rsidR="009F51C4" w:rsidRDefault="009F51C4" w:rsidP="00FC462F">
      <w:pPr>
        <w:spacing w:before="240" w:after="240"/>
        <w:jc w:val="both"/>
        <w:rPr>
          <w:rFonts w:ascii="Arial" w:eastAsia="Times New Roman" w:hAnsi="Arial" w:cs="Arial"/>
          <w:color w:val="000000"/>
          <w:sz w:val="22"/>
          <w:szCs w:val="22"/>
          <w:lang w:eastAsia="en-GB"/>
        </w:rPr>
      </w:pPr>
    </w:p>
    <w:p w14:paraId="5137CE8D" w14:textId="6DEB1200" w:rsidR="008D10E5" w:rsidRPr="00EC4AB0" w:rsidRDefault="008D10E5" w:rsidP="00FC462F">
      <w:pPr>
        <w:spacing w:before="240" w:after="240"/>
        <w:jc w:val="both"/>
        <w:rPr>
          <w:rFonts w:ascii="Arial" w:eastAsia="Times New Roman" w:hAnsi="Arial" w:cs="Arial"/>
          <w:color w:val="000000"/>
          <w:sz w:val="22"/>
          <w:szCs w:val="22"/>
          <w:lang w:eastAsia="en-GB"/>
        </w:rPr>
      </w:pPr>
      <w:r w:rsidRPr="00EC4AB0">
        <w:rPr>
          <w:rFonts w:ascii="Arial" w:eastAsia="Times New Roman" w:hAnsi="Arial" w:cs="Arial"/>
          <w:color w:val="000000"/>
          <w:sz w:val="22"/>
          <w:szCs w:val="22"/>
          <w:lang w:eastAsia="en-GB"/>
        </w:rPr>
        <w:t xml:space="preserve">Dear Sirs </w:t>
      </w:r>
    </w:p>
    <w:p w14:paraId="2D9CD9FF" w14:textId="77777777" w:rsidR="00934192" w:rsidRDefault="009F51C4" w:rsidP="00934192">
      <w:pPr>
        <w:jc w:val="both"/>
        <w:rPr>
          <w:rFonts w:ascii="Arial" w:eastAsia="Times New Roman" w:hAnsi="Arial" w:cs="Arial"/>
          <w:b/>
          <w:bCs/>
          <w:color w:val="000000"/>
          <w:sz w:val="22"/>
          <w:szCs w:val="22"/>
          <w:lang w:eastAsia="en-GB"/>
        </w:rPr>
      </w:pPr>
      <w:proofErr w:type="spellStart"/>
      <w:r>
        <w:rPr>
          <w:rFonts w:ascii="Arial" w:eastAsia="Times New Roman" w:hAnsi="Arial" w:cs="Arial"/>
          <w:b/>
          <w:bCs/>
          <w:color w:val="000000"/>
          <w:sz w:val="22"/>
          <w:szCs w:val="22"/>
          <w:lang w:eastAsia="en-GB"/>
        </w:rPr>
        <w:t>Penrhos</w:t>
      </w:r>
      <w:proofErr w:type="spellEnd"/>
      <w:r>
        <w:rPr>
          <w:rFonts w:ascii="Arial" w:eastAsia="Times New Roman" w:hAnsi="Arial" w:cs="Arial"/>
          <w:b/>
          <w:bCs/>
          <w:color w:val="000000"/>
          <w:sz w:val="22"/>
          <w:szCs w:val="22"/>
          <w:lang w:eastAsia="en-GB"/>
        </w:rPr>
        <w:t xml:space="preserve"> </w:t>
      </w:r>
      <w:proofErr w:type="spellStart"/>
      <w:r w:rsidR="00E2636E" w:rsidRPr="00E2636E">
        <w:rPr>
          <w:rFonts w:ascii="Arial" w:eastAsia="Times New Roman" w:hAnsi="Arial" w:cs="Arial"/>
          <w:b/>
          <w:bCs/>
          <w:color w:val="000000"/>
          <w:sz w:val="22"/>
          <w:szCs w:val="22"/>
          <w:lang w:eastAsia="en-GB"/>
        </w:rPr>
        <w:t>Penrhos</w:t>
      </w:r>
      <w:proofErr w:type="spellEnd"/>
      <w:r w:rsidR="00E2636E" w:rsidRPr="00E2636E">
        <w:rPr>
          <w:rFonts w:ascii="Arial" w:eastAsia="Times New Roman" w:hAnsi="Arial" w:cs="Arial"/>
          <w:b/>
          <w:bCs/>
          <w:color w:val="000000"/>
          <w:sz w:val="22"/>
          <w:szCs w:val="22"/>
          <w:lang w:eastAsia="en-GB"/>
        </w:rPr>
        <w:t xml:space="preserve"> Coastal Park, </w:t>
      </w:r>
      <w:proofErr w:type="spellStart"/>
      <w:r w:rsidR="00E2636E" w:rsidRPr="00E2636E">
        <w:rPr>
          <w:rFonts w:ascii="Arial" w:eastAsia="Times New Roman" w:hAnsi="Arial" w:cs="Arial"/>
          <w:b/>
          <w:bCs/>
          <w:color w:val="000000"/>
          <w:sz w:val="22"/>
          <w:szCs w:val="22"/>
          <w:lang w:eastAsia="en-GB"/>
        </w:rPr>
        <w:t>Cae</w:t>
      </w:r>
      <w:proofErr w:type="spellEnd"/>
      <w:r w:rsidR="00E2636E" w:rsidRPr="00E2636E">
        <w:rPr>
          <w:rFonts w:ascii="Arial" w:eastAsia="Times New Roman" w:hAnsi="Arial" w:cs="Arial"/>
          <w:b/>
          <w:bCs/>
          <w:color w:val="000000"/>
          <w:sz w:val="22"/>
          <w:szCs w:val="22"/>
          <w:lang w:eastAsia="en-GB"/>
        </w:rPr>
        <w:t xml:space="preserve"> </w:t>
      </w:r>
      <w:proofErr w:type="spellStart"/>
      <w:r w:rsidR="00E2636E" w:rsidRPr="00E2636E">
        <w:rPr>
          <w:rFonts w:ascii="Arial" w:eastAsia="Times New Roman" w:hAnsi="Arial" w:cs="Arial"/>
          <w:b/>
          <w:bCs/>
          <w:color w:val="000000"/>
          <w:sz w:val="22"/>
          <w:szCs w:val="22"/>
          <w:lang w:eastAsia="en-GB"/>
        </w:rPr>
        <w:t>Glas</w:t>
      </w:r>
      <w:proofErr w:type="spellEnd"/>
      <w:r w:rsidR="00E2636E" w:rsidRPr="00E2636E">
        <w:rPr>
          <w:rFonts w:ascii="Arial" w:eastAsia="Times New Roman" w:hAnsi="Arial" w:cs="Arial"/>
          <w:b/>
          <w:bCs/>
          <w:color w:val="000000"/>
          <w:sz w:val="22"/>
          <w:szCs w:val="22"/>
          <w:lang w:eastAsia="en-GB"/>
        </w:rPr>
        <w:t xml:space="preserve"> and Kingsland, Holyhead</w:t>
      </w:r>
    </w:p>
    <w:p w14:paraId="1AED4A72" w14:textId="71463645" w:rsidR="009F51C4" w:rsidRDefault="00E2636E" w:rsidP="00934192">
      <w:pPr>
        <w:jc w:val="both"/>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xml:space="preserve"> </w:t>
      </w:r>
      <w:r w:rsidRPr="00E2636E">
        <w:rPr>
          <w:rFonts w:ascii="Arial" w:eastAsia="Times New Roman" w:hAnsi="Arial" w:cs="Arial"/>
          <w:b/>
          <w:bCs/>
          <w:color w:val="000000"/>
          <w:sz w:val="22"/>
          <w:szCs w:val="22"/>
          <w:lang w:eastAsia="en-GB"/>
        </w:rPr>
        <w:t>(46C427K/TR/EIA/ECON)</w:t>
      </w:r>
    </w:p>
    <w:p w14:paraId="6E08B750" w14:textId="76E928CA" w:rsidR="009F51C4" w:rsidRDefault="00B9045B" w:rsidP="00B9045B">
      <w:pPr>
        <w:spacing w:before="240" w:after="240"/>
        <w:ind w:left="720" w:hanging="720"/>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1</w:t>
      </w:r>
      <w:r>
        <w:rPr>
          <w:rFonts w:ascii="Arial" w:eastAsia="Times New Roman" w:hAnsi="Arial" w:cs="Arial"/>
          <w:color w:val="000000"/>
          <w:sz w:val="22"/>
          <w:szCs w:val="22"/>
          <w:lang w:eastAsia="en-GB"/>
        </w:rPr>
        <w:tab/>
      </w:r>
      <w:r w:rsidR="00E05906" w:rsidRPr="002C230C">
        <w:rPr>
          <w:rFonts w:ascii="Arial" w:eastAsia="Times New Roman" w:hAnsi="Arial" w:cs="Arial"/>
          <w:color w:val="000000"/>
          <w:sz w:val="22"/>
          <w:szCs w:val="22"/>
          <w:lang w:eastAsia="en-GB"/>
        </w:rPr>
        <w:t xml:space="preserve">We act for a group of concerned local residents </w:t>
      </w:r>
      <w:r w:rsidR="00934192">
        <w:rPr>
          <w:rFonts w:ascii="Arial" w:eastAsia="Times New Roman" w:hAnsi="Arial" w:cs="Arial"/>
          <w:color w:val="000000"/>
          <w:sz w:val="22"/>
          <w:szCs w:val="22"/>
          <w:lang w:eastAsia="en-GB"/>
        </w:rPr>
        <w:t xml:space="preserve">(“our client”) </w:t>
      </w:r>
      <w:r w:rsidR="00E05906" w:rsidRPr="002C230C">
        <w:rPr>
          <w:rFonts w:ascii="Arial" w:eastAsia="Times New Roman" w:hAnsi="Arial" w:cs="Arial"/>
          <w:color w:val="000000"/>
          <w:sz w:val="22"/>
          <w:szCs w:val="22"/>
          <w:lang w:eastAsia="en-GB"/>
        </w:rPr>
        <w:t>who have consistently objected to the development and monitored the various steps in relation to it.</w:t>
      </w:r>
    </w:p>
    <w:p w14:paraId="5C2BF57B" w14:textId="02E74A54" w:rsidR="002C230C" w:rsidRPr="002C230C" w:rsidRDefault="00B9045B" w:rsidP="00B9045B">
      <w:pPr>
        <w:spacing w:before="240" w:after="240"/>
        <w:ind w:left="720" w:hanging="720"/>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2</w:t>
      </w:r>
      <w:r>
        <w:rPr>
          <w:rFonts w:ascii="Arial" w:eastAsia="Times New Roman" w:hAnsi="Arial" w:cs="Arial"/>
          <w:color w:val="000000"/>
          <w:sz w:val="22"/>
          <w:szCs w:val="22"/>
          <w:lang w:eastAsia="en-GB"/>
        </w:rPr>
        <w:tab/>
      </w:r>
      <w:r w:rsidR="002C230C">
        <w:rPr>
          <w:rFonts w:ascii="Arial" w:eastAsia="Times New Roman" w:hAnsi="Arial" w:cs="Arial"/>
          <w:color w:val="000000"/>
          <w:sz w:val="22"/>
          <w:szCs w:val="22"/>
          <w:lang w:eastAsia="en-GB"/>
        </w:rPr>
        <w:t xml:space="preserve">According to an objective interpretation of the planning history, </w:t>
      </w:r>
      <w:r w:rsidR="00E2636E">
        <w:rPr>
          <w:rFonts w:ascii="Arial" w:eastAsia="Times New Roman" w:hAnsi="Arial" w:cs="Arial"/>
          <w:color w:val="000000"/>
          <w:sz w:val="22"/>
          <w:szCs w:val="22"/>
          <w:lang w:eastAsia="en-GB"/>
        </w:rPr>
        <w:t xml:space="preserve">which we set out in more detail in the following parts of this letter, </w:t>
      </w:r>
      <w:r w:rsidR="002C230C">
        <w:rPr>
          <w:rFonts w:ascii="Arial" w:eastAsia="Times New Roman" w:hAnsi="Arial" w:cs="Arial"/>
          <w:color w:val="000000"/>
          <w:sz w:val="22"/>
          <w:szCs w:val="22"/>
          <w:lang w:eastAsia="en-GB"/>
        </w:rPr>
        <w:t xml:space="preserve">the outline permission </w:t>
      </w:r>
      <w:r w:rsidR="00934192">
        <w:rPr>
          <w:rFonts w:ascii="Arial" w:eastAsia="Times New Roman" w:hAnsi="Arial" w:cs="Arial"/>
          <w:color w:val="000000"/>
          <w:sz w:val="22"/>
          <w:szCs w:val="22"/>
          <w:lang w:eastAsia="en-GB"/>
        </w:rPr>
        <w:t xml:space="preserve">referenced above and </w:t>
      </w:r>
      <w:r w:rsidR="002C230C">
        <w:rPr>
          <w:rFonts w:ascii="Arial" w:eastAsia="Times New Roman" w:hAnsi="Arial" w:cs="Arial"/>
          <w:color w:val="000000"/>
          <w:sz w:val="22"/>
          <w:szCs w:val="22"/>
          <w:lang w:eastAsia="en-GB"/>
        </w:rPr>
        <w:t xml:space="preserve">granted in 2016 should have been implemented by 7 August 2022. It was not so implemented, and the permission accordingly is no longer valid and capable of implementation. The developer should, therefore, be required to submit a new application, when the deficiencies our client noted throughout the progress of this </w:t>
      </w:r>
      <w:r w:rsidR="002C230C" w:rsidRPr="002C230C">
        <w:rPr>
          <w:rFonts w:ascii="Arial" w:eastAsia="Times New Roman" w:hAnsi="Arial" w:cs="Arial"/>
          <w:color w:val="000000"/>
          <w:sz w:val="22"/>
          <w:szCs w:val="22"/>
          <w:lang w:eastAsia="en-GB"/>
        </w:rPr>
        <w:t>planning history</w:t>
      </w:r>
      <w:r w:rsidR="00310E48">
        <w:rPr>
          <w:rFonts w:ascii="Arial" w:eastAsia="Times New Roman" w:hAnsi="Arial" w:cs="Arial"/>
          <w:color w:val="000000"/>
          <w:sz w:val="22"/>
          <w:szCs w:val="22"/>
          <w:lang w:eastAsia="en-GB"/>
        </w:rPr>
        <w:t xml:space="preserve"> can be addressed</w:t>
      </w:r>
      <w:r w:rsidR="002C230C">
        <w:rPr>
          <w:rFonts w:ascii="Arial" w:eastAsia="Times New Roman" w:hAnsi="Arial" w:cs="Arial"/>
          <w:color w:val="000000"/>
          <w:sz w:val="22"/>
          <w:szCs w:val="22"/>
          <w:lang w:eastAsia="en-GB"/>
        </w:rPr>
        <w:t>.</w:t>
      </w:r>
    </w:p>
    <w:p w14:paraId="3A293EEE" w14:textId="77777777" w:rsidR="00E05906" w:rsidRPr="00B9045B" w:rsidRDefault="00E05906" w:rsidP="00FB1AD6">
      <w:pPr>
        <w:spacing w:before="240" w:after="240"/>
        <w:jc w:val="both"/>
        <w:rPr>
          <w:rFonts w:ascii="Arial" w:eastAsia="Times New Roman" w:hAnsi="Arial" w:cs="Arial"/>
          <w:b/>
          <w:bCs/>
          <w:color w:val="000000"/>
          <w:sz w:val="22"/>
          <w:szCs w:val="22"/>
          <w:lang w:eastAsia="en-GB"/>
        </w:rPr>
      </w:pPr>
      <w:r w:rsidRPr="00B9045B">
        <w:rPr>
          <w:rFonts w:ascii="Arial" w:eastAsia="Times New Roman" w:hAnsi="Arial" w:cs="Arial"/>
          <w:b/>
          <w:bCs/>
          <w:color w:val="000000"/>
          <w:sz w:val="22"/>
          <w:szCs w:val="22"/>
          <w:lang w:eastAsia="en-GB"/>
        </w:rPr>
        <w:t>Background</w:t>
      </w:r>
    </w:p>
    <w:p w14:paraId="07BAC3FB" w14:textId="3164CF2F" w:rsidR="00FB1AD6" w:rsidRPr="00FB1AD6" w:rsidRDefault="00B9045B" w:rsidP="00B9045B">
      <w:pPr>
        <w:ind w:left="720" w:hanging="720"/>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3</w:t>
      </w:r>
      <w:r>
        <w:rPr>
          <w:rFonts w:ascii="Arial" w:eastAsia="Times New Roman" w:hAnsi="Arial" w:cs="Arial"/>
          <w:color w:val="000000"/>
          <w:sz w:val="22"/>
          <w:szCs w:val="22"/>
          <w:lang w:eastAsia="en-GB"/>
        </w:rPr>
        <w:tab/>
      </w:r>
      <w:r w:rsidR="00E05906">
        <w:rPr>
          <w:rFonts w:ascii="Arial" w:eastAsia="Times New Roman" w:hAnsi="Arial" w:cs="Arial"/>
          <w:color w:val="000000"/>
          <w:sz w:val="22"/>
          <w:szCs w:val="22"/>
          <w:lang w:eastAsia="en-GB"/>
        </w:rPr>
        <w:t>O</w:t>
      </w:r>
      <w:r w:rsidR="002C230C">
        <w:rPr>
          <w:rFonts w:ascii="Arial" w:eastAsia="Times New Roman" w:hAnsi="Arial" w:cs="Arial"/>
          <w:color w:val="000000"/>
          <w:sz w:val="22"/>
          <w:szCs w:val="22"/>
          <w:lang w:eastAsia="en-GB"/>
        </w:rPr>
        <w:t>n</w:t>
      </w:r>
      <w:r w:rsidR="00E05906">
        <w:rPr>
          <w:rFonts w:ascii="Arial" w:eastAsia="Times New Roman" w:hAnsi="Arial" w:cs="Arial"/>
          <w:color w:val="000000"/>
          <w:sz w:val="22"/>
          <w:szCs w:val="22"/>
          <w:lang w:eastAsia="en-GB"/>
        </w:rPr>
        <w:t xml:space="preserve"> 19 April 2016 a hybrid planning permission </w:t>
      </w:r>
      <w:r w:rsidR="00E05906" w:rsidRPr="00E05906">
        <w:rPr>
          <w:rFonts w:ascii="Arial" w:eastAsia="Times New Roman" w:hAnsi="Arial" w:cs="Arial"/>
          <w:color w:val="000000"/>
          <w:sz w:val="22"/>
          <w:szCs w:val="22"/>
          <w:lang w:eastAsia="en-GB"/>
        </w:rPr>
        <w:t>(46C427K/TR/EIA</w:t>
      </w:r>
      <w:r w:rsidR="002C230C" w:rsidRPr="00E05906">
        <w:rPr>
          <w:rFonts w:ascii="Arial" w:eastAsia="Times New Roman" w:hAnsi="Arial" w:cs="Arial"/>
          <w:color w:val="000000"/>
          <w:sz w:val="22"/>
          <w:szCs w:val="22"/>
          <w:lang w:eastAsia="en-GB"/>
        </w:rPr>
        <w:t xml:space="preserve"> </w:t>
      </w:r>
      <w:r w:rsidR="00E05906" w:rsidRPr="00E05906">
        <w:rPr>
          <w:rFonts w:ascii="Arial" w:eastAsia="Times New Roman" w:hAnsi="Arial" w:cs="Arial"/>
          <w:color w:val="000000"/>
          <w:sz w:val="22"/>
          <w:szCs w:val="22"/>
          <w:lang w:eastAsia="en-GB"/>
        </w:rPr>
        <w:t>/ECON</w:t>
      </w:r>
      <w:r w:rsidR="00934192">
        <w:rPr>
          <w:rFonts w:ascii="Arial" w:eastAsia="Times New Roman" w:hAnsi="Arial" w:cs="Arial"/>
          <w:color w:val="000000"/>
          <w:sz w:val="22"/>
          <w:szCs w:val="22"/>
          <w:lang w:eastAsia="en-GB"/>
        </w:rPr>
        <w:t>)</w:t>
      </w:r>
      <w:r w:rsidR="00E05906" w:rsidRPr="00E05906">
        <w:rPr>
          <w:rFonts w:ascii="Arial" w:eastAsia="Times New Roman" w:hAnsi="Arial" w:cs="Arial"/>
          <w:color w:val="000000"/>
          <w:sz w:val="22"/>
          <w:szCs w:val="22"/>
          <w:lang w:eastAsia="en-GB"/>
        </w:rPr>
        <w:t>, “the Permission”)</w:t>
      </w:r>
      <w:r w:rsidR="00E05906">
        <w:rPr>
          <w:rFonts w:ascii="Arial" w:eastAsia="Times New Roman" w:hAnsi="Arial" w:cs="Arial"/>
          <w:color w:val="000000"/>
          <w:sz w:val="22"/>
          <w:szCs w:val="22"/>
          <w:lang w:eastAsia="en-GB"/>
        </w:rPr>
        <w:t xml:space="preserve"> was granted </w:t>
      </w:r>
      <w:r w:rsidR="00934192">
        <w:rPr>
          <w:rFonts w:ascii="Arial" w:eastAsia="Times New Roman" w:hAnsi="Arial" w:cs="Arial"/>
          <w:color w:val="000000"/>
          <w:sz w:val="22"/>
          <w:szCs w:val="22"/>
          <w:lang w:eastAsia="en-GB"/>
        </w:rPr>
        <w:t xml:space="preserve">by the Isle of Anglesey County Council (“the Council”) </w:t>
      </w:r>
      <w:r w:rsidR="00FB1AD6" w:rsidRPr="00FB1AD6">
        <w:rPr>
          <w:rFonts w:ascii="Arial" w:eastAsia="Times New Roman" w:hAnsi="Arial" w:cs="Arial"/>
          <w:color w:val="000000"/>
          <w:sz w:val="22"/>
          <w:szCs w:val="22"/>
          <w:lang w:eastAsia="en-GB"/>
        </w:rPr>
        <w:t>comprising outline permission for up to</w:t>
      </w:r>
      <w:r w:rsidR="00E05906">
        <w:rPr>
          <w:rFonts w:ascii="Arial" w:eastAsia="Times New Roman" w:hAnsi="Arial" w:cs="Arial"/>
          <w:color w:val="000000"/>
          <w:sz w:val="22"/>
          <w:szCs w:val="22"/>
          <w:lang w:eastAsia="en-GB"/>
        </w:rPr>
        <w:t xml:space="preserve"> </w:t>
      </w:r>
      <w:r w:rsidR="00FB1AD6" w:rsidRPr="00FB1AD6">
        <w:rPr>
          <w:rFonts w:ascii="Arial" w:eastAsia="Times New Roman" w:hAnsi="Arial" w:cs="Arial"/>
          <w:color w:val="000000"/>
          <w:sz w:val="22"/>
          <w:szCs w:val="22"/>
          <w:lang w:eastAsia="en-GB"/>
        </w:rPr>
        <w:t>500 new leisure units and full permission for inter alia the change of use of the Bailiff’s</w:t>
      </w:r>
      <w:r w:rsidR="00E05906">
        <w:rPr>
          <w:rFonts w:ascii="Arial" w:eastAsia="Times New Roman" w:hAnsi="Arial" w:cs="Arial"/>
          <w:color w:val="000000"/>
          <w:sz w:val="22"/>
          <w:szCs w:val="22"/>
          <w:lang w:eastAsia="en-GB"/>
        </w:rPr>
        <w:t xml:space="preserve"> </w:t>
      </w:r>
      <w:r w:rsidR="00FB1AD6" w:rsidRPr="00FB1AD6">
        <w:rPr>
          <w:rFonts w:ascii="Arial" w:eastAsia="Times New Roman" w:hAnsi="Arial" w:cs="Arial"/>
          <w:color w:val="000000"/>
          <w:sz w:val="22"/>
          <w:szCs w:val="22"/>
          <w:lang w:eastAsia="en-GB"/>
        </w:rPr>
        <w:t xml:space="preserve">Tower from a cricket clubhouse to a </w:t>
      </w:r>
      <w:proofErr w:type="gramStart"/>
      <w:r w:rsidR="00FB1AD6" w:rsidRPr="00FB1AD6">
        <w:rPr>
          <w:rFonts w:ascii="Arial" w:eastAsia="Times New Roman" w:hAnsi="Arial" w:cs="Arial"/>
          <w:color w:val="000000"/>
          <w:sz w:val="22"/>
          <w:szCs w:val="22"/>
          <w:lang w:eastAsia="en-GB"/>
        </w:rPr>
        <w:t>visitors</w:t>
      </w:r>
      <w:proofErr w:type="gramEnd"/>
      <w:r w:rsidR="00FB1AD6" w:rsidRPr="00FB1AD6">
        <w:rPr>
          <w:rFonts w:ascii="Arial" w:eastAsia="Times New Roman" w:hAnsi="Arial" w:cs="Arial"/>
          <w:color w:val="000000"/>
          <w:sz w:val="22"/>
          <w:szCs w:val="22"/>
          <w:lang w:eastAsia="en-GB"/>
        </w:rPr>
        <w:t xml:space="preserve"> information centre (“the proposed</w:t>
      </w:r>
      <w:r w:rsidR="00E05906">
        <w:rPr>
          <w:rFonts w:ascii="Arial" w:eastAsia="Times New Roman" w:hAnsi="Arial" w:cs="Arial"/>
          <w:color w:val="000000"/>
          <w:sz w:val="22"/>
          <w:szCs w:val="22"/>
          <w:lang w:eastAsia="en-GB"/>
        </w:rPr>
        <w:t xml:space="preserve"> </w:t>
      </w:r>
      <w:r w:rsidR="00FB1AD6" w:rsidRPr="00FB1AD6">
        <w:rPr>
          <w:rFonts w:ascii="Arial" w:eastAsia="Times New Roman" w:hAnsi="Arial" w:cs="Arial"/>
          <w:color w:val="000000"/>
          <w:sz w:val="22"/>
          <w:szCs w:val="22"/>
          <w:lang w:eastAsia="en-GB"/>
        </w:rPr>
        <w:t>development”) at the above site (“the Site”).</w:t>
      </w:r>
      <w:r w:rsidR="00E05906">
        <w:rPr>
          <w:rFonts w:ascii="Arial" w:eastAsia="Times New Roman" w:hAnsi="Arial" w:cs="Arial"/>
          <w:color w:val="000000"/>
          <w:sz w:val="22"/>
          <w:szCs w:val="22"/>
          <w:lang w:eastAsia="en-GB"/>
        </w:rPr>
        <w:t xml:space="preserve"> </w:t>
      </w:r>
      <w:r w:rsidR="00FB1AD6" w:rsidRPr="00FB1AD6">
        <w:rPr>
          <w:rFonts w:ascii="Arial" w:eastAsia="Times New Roman" w:hAnsi="Arial" w:cs="Arial"/>
          <w:color w:val="000000"/>
          <w:sz w:val="22"/>
          <w:szCs w:val="22"/>
          <w:lang w:eastAsia="en-GB"/>
        </w:rPr>
        <w:t>The Permission included</w:t>
      </w:r>
      <w:r w:rsidR="000C113A">
        <w:rPr>
          <w:rFonts w:ascii="Arial" w:eastAsia="Times New Roman" w:hAnsi="Arial" w:cs="Arial"/>
          <w:color w:val="000000"/>
          <w:sz w:val="22"/>
          <w:szCs w:val="22"/>
          <w:lang w:eastAsia="en-GB"/>
        </w:rPr>
        <w:t xml:space="preserve"> </w:t>
      </w:r>
      <w:r w:rsidR="00FB1AD6" w:rsidRPr="00FB1AD6">
        <w:rPr>
          <w:rFonts w:ascii="Arial" w:eastAsia="Times New Roman" w:hAnsi="Arial" w:cs="Arial"/>
          <w:color w:val="000000"/>
          <w:sz w:val="22"/>
          <w:szCs w:val="22"/>
          <w:lang w:eastAsia="en-GB"/>
        </w:rPr>
        <w:t>the following conditions as to the time limit for commencing development:</w:t>
      </w:r>
    </w:p>
    <w:p w14:paraId="056788C4" w14:textId="77777777" w:rsidR="007231CA" w:rsidRDefault="007231CA" w:rsidP="000C113A">
      <w:pPr>
        <w:jc w:val="both"/>
        <w:rPr>
          <w:rFonts w:ascii="Arial" w:eastAsia="Times New Roman" w:hAnsi="Arial" w:cs="Arial"/>
          <w:color w:val="000000"/>
          <w:sz w:val="22"/>
          <w:szCs w:val="22"/>
          <w:lang w:eastAsia="en-GB"/>
        </w:rPr>
      </w:pPr>
    </w:p>
    <w:p w14:paraId="5D9BCAFD" w14:textId="6B133D57" w:rsidR="00FB1AD6" w:rsidRPr="008515E9" w:rsidRDefault="00FB1AD6" w:rsidP="00B9045B">
      <w:pPr>
        <w:ind w:left="1440"/>
        <w:jc w:val="both"/>
        <w:rPr>
          <w:rFonts w:ascii="Arial" w:eastAsia="Times New Roman" w:hAnsi="Arial" w:cs="Arial"/>
          <w:i/>
          <w:iCs/>
          <w:color w:val="000000"/>
          <w:sz w:val="18"/>
          <w:szCs w:val="18"/>
          <w:lang w:eastAsia="en-GB"/>
        </w:rPr>
      </w:pPr>
      <w:r w:rsidRPr="008515E9">
        <w:rPr>
          <w:rFonts w:ascii="Arial" w:eastAsia="Times New Roman" w:hAnsi="Arial" w:cs="Arial"/>
          <w:i/>
          <w:iCs/>
          <w:color w:val="000000"/>
          <w:sz w:val="18"/>
          <w:szCs w:val="18"/>
          <w:lang w:eastAsia="en-GB"/>
        </w:rPr>
        <w:t>Condition 3. “The first reserved matters application shall be submitted to the Local</w:t>
      </w:r>
      <w:r w:rsidR="00197382">
        <w:rPr>
          <w:rFonts w:ascii="Arial" w:eastAsia="Times New Roman" w:hAnsi="Arial" w:cs="Arial"/>
          <w:i/>
          <w:iCs/>
          <w:color w:val="000000"/>
          <w:sz w:val="18"/>
          <w:szCs w:val="18"/>
          <w:lang w:eastAsia="en-GB"/>
        </w:rPr>
        <w:t xml:space="preserve"> </w:t>
      </w:r>
      <w:r w:rsidRPr="008515E9">
        <w:rPr>
          <w:rFonts w:ascii="Arial" w:eastAsia="Times New Roman" w:hAnsi="Arial" w:cs="Arial"/>
          <w:i/>
          <w:iCs/>
          <w:color w:val="000000"/>
          <w:sz w:val="18"/>
          <w:szCs w:val="18"/>
          <w:lang w:eastAsia="en-GB"/>
        </w:rPr>
        <w:t>Planning Authority not later than the expiration of 3 years beginning with the date of</w:t>
      </w:r>
      <w:r w:rsidR="00197382">
        <w:rPr>
          <w:rFonts w:ascii="Arial" w:eastAsia="Times New Roman" w:hAnsi="Arial" w:cs="Arial"/>
          <w:i/>
          <w:iCs/>
          <w:color w:val="000000"/>
          <w:sz w:val="18"/>
          <w:szCs w:val="18"/>
          <w:lang w:eastAsia="en-GB"/>
        </w:rPr>
        <w:t xml:space="preserve"> </w:t>
      </w:r>
      <w:r w:rsidRPr="008515E9">
        <w:rPr>
          <w:rFonts w:ascii="Arial" w:eastAsia="Times New Roman" w:hAnsi="Arial" w:cs="Arial"/>
          <w:i/>
          <w:iCs/>
          <w:color w:val="000000"/>
          <w:sz w:val="18"/>
          <w:szCs w:val="18"/>
          <w:lang w:eastAsia="en-GB"/>
        </w:rPr>
        <w:t>this planning permission. All subsequent Reserved Matters approval applications shall</w:t>
      </w:r>
      <w:r w:rsidR="00197382">
        <w:rPr>
          <w:rFonts w:ascii="Arial" w:eastAsia="Times New Roman" w:hAnsi="Arial" w:cs="Arial"/>
          <w:i/>
          <w:iCs/>
          <w:color w:val="000000"/>
          <w:sz w:val="18"/>
          <w:szCs w:val="18"/>
          <w:lang w:eastAsia="en-GB"/>
        </w:rPr>
        <w:t xml:space="preserve"> </w:t>
      </w:r>
      <w:r w:rsidRPr="008515E9">
        <w:rPr>
          <w:rFonts w:ascii="Arial" w:eastAsia="Times New Roman" w:hAnsi="Arial" w:cs="Arial"/>
          <w:i/>
          <w:iCs/>
          <w:color w:val="000000"/>
          <w:sz w:val="18"/>
          <w:szCs w:val="18"/>
          <w:lang w:eastAsia="en-GB"/>
        </w:rPr>
        <w:t>be submitted to the Local Planning Authority not later than the expiration of 10 years</w:t>
      </w:r>
      <w:r w:rsidR="00B9045B">
        <w:rPr>
          <w:rFonts w:ascii="Arial" w:eastAsia="Times New Roman" w:hAnsi="Arial" w:cs="Arial"/>
          <w:i/>
          <w:iCs/>
          <w:color w:val="000000"/>
          <w:sz w:val="18"/>
          <w:szCs w:val="18"/>
          <w:lang w:eastAsia="en-GB"/>
        </w:rPr>
        <w:t xml:space="preserve"> </w:t>
      </w:r>
      <w:r w:rsidRPr="008515E9">
        <w:rPr>
          <w:rFonts w:ascii="Arial" w:eastAsia="Times New Roman" w:hAnsi="Arial" w:cs="Arial"/>
          <w:i/>
          <w:iCs/>
          <w:color w:val="000000"/>
          <w:sz w:val="18"/>
          <w:szCs w:val="18"/>
          <w:lang w:eastAsia="en-GB"/>
        </w:rPr>
        <w:t>beginning with the date of this planning permission.”</w:t>
      </w:r>
    </w:p>
    <w:p w14:paraId="5C9C8497" w14:textId="77777777" w:rsidR="007231CA" w:rsidRPr="008515E9" w:rsidRDefault="007231CA" w:rsidP="000C113A">
      <w:pPr>
        <w:jc w:val="both"/>
        <w:rPr>
          <w:rFonts w:ascii="Arial" w:eastAsia="Times New Roman" w:hAnsi="Arial" w:cs="Arial"/>
          <w:i/>
          <w:iCs/>
          <w:color w:val="000000"/>
          <w:sz w:val="18"/>
          <w:szCs w:val="18"/>
          <w:lang w:eastAsia="en-GB"/>
        </w:rPr>
      </w:pPr>
    </w:p>
    <w:p w14:paraId="42728C2F" w14:textId="21E18BDA" w:rsidR="00FB1AD6" w:rsidRPr="008515E9" w:rsidRDefault="00FB1AD6" w:rsidP="00B9045B">
      <w:pPr>
        <w:ind w:left="1440"/>
        <w:jc w:val="both"/>
        <w:rPr>
          <w:rFonts w:ascii="Arial" w:eastAsia="Times New Roman" w:hAnsi="Arial" w:cs="Arial"/>
          <w:i/>
          <w:iCs/>
          <w:color w:val="000000"/>
          <w:sz w:val="18"/>
          <w:szCs w:val="18"/>
          <w:lang w:eastAsia="en-GB"/>
        </w:rPr>
      </w:pPr>
      <w:r w:rsidRPr="008515E9">
        <w:rPr>
          <w:rFonts w:ascii="Arial" w:eastAsia="Times New Roman" w:hAnsi="Arial" w:cs="Arial"/>
          <w:i/>
          <w:iCs/>
          <w:color w:val="000000"/>
          <w:sz w:val="18"/>
          <w:szCs w:val="18"/>
          <w:lang w:eastAsia="en-GB"/>
        </w:rPr>
        <w:t>Condition 4. “The development hereby permitted shall commence no later than</w:t>
      </w:r>
      <w:r w:rsidR="00197382">
        <w:rPr>
          <w:rFonts w:ascii="Arial" w:eastAsia="Times New Roman" w:hAnsi="Arial" w:cs="Arial"/>
          <w:i/>
          <w:iCs/>
          <w:color w:val="000000"/>
          <w:sz w:val="18"/>
          <w:szCs w:val="18"/>
          <w:lang w:eastAsia="en-GB"/>
        </w:rPr>
        <w:t xml:space="preserve"> </w:t>
      </w:r>
      <w:r w:rsidRPr="008515E9">
        <w:rPr>
          <w:rFonts w:ascii="Arial" w:eastAsia="Times New Roman" w:hAnsi="Arial" w:cs="Arial"/>
          <w:i/>
          <w:iCs/>
          <w:color w:val="000000"/>
          <w:sz w:val="18"/>
          <w:szCs w:val="18"/>
          <w:lang w:eastAsia="en-GB"/>
        </w:rPr>
        <w:t>whichever is the latest of the following dates:</w:t>
      </w:r>
    </w:p>
    <w:p w14:paraId="3F78B945" w14:textId="77777777" w:rsidR="00FB1AD6" w:rsidRPr="008515E9" w:rsidRDefault="00FB1AD6" w:rsidP="00B9045B">
      <w:pPr>
        <w:ind w:left="720" w:firstLine="720"/>
        <w:jc w:val="both"/>
        <w:rPr>
          <w:rFonts w:ascii="Arial" w:eastAsia="Times New Roman" w:hAnsi="Arial" w:cs="Arial"/>
          <w:i/>
          <w:iCs/>
          <w:color w:val="000000"/>
          <w:sz w:val="18"/>
          <w:szCs w:val="18"/>
          <w:lang w:eastAsia="en-GB"/>
        </w:rPr>
      </w:pPr>
      <w:r w:rsidRPr="008515E9">
        <w:rPr>
          <w:rFonts w:ascii="Arial" w:eastAsia="Times New Roman" w:hAnsi="Arial" w:cs="Arial"/>
          <w:i/>
          <w:iCs/>
          <w:color w:val="000000"/>
          <w:sz w:val="18"/>
          <w:szCs w:val="18"/>
          <w:lang w:eastAsia="en-GB"/>
        </w:rPr>
        <w:t>- the expiration of 5 years from the date of the grant of this permission; or</w:t>
      </w:r>
    </w:p>
    <w:p w14:paraId="15686FE0" w14:textId="77777777" w:rsidR="00FB1AD6" w:rsidRPr="008515E9" w:rsidRDefault="00FB1AD6" w:rsidP="00B9045B">
      <w:pPr>
        <w:ind w:left="720" w:firstLine="720"/>
        <w:jc w:val="both"/>
        <w:rPr>
          <w:rFonts w:ascii="Arial" w:eastAsia="Times New Roman" w:hAnsi="Arial" w:cs="Arial"/>
          <w:i/>
          <w:iCs/>
          <w:color w:val="000000"/>
          <w:sz w:val="18"/>
          <w:szCs w:val="18"/>
          <w:lang w:eastAsia="en-GB"/>
        </w:rPr>
      </w:pPr>
      <w:r w:rsidRPr="008515E9">
        <w:rPr>
          <w:rFonts w:ascii="Arial" w:eastAsia="Times New Roman" w:hAnsi="Arial" w:cs="Arial"/>
          <w:i/>
          <w:iCs/>
          <w:color w:val="000000"/>
          <w:sz w:val="18"/>
          <w:szCs w:val="18"/>
          <w:lang w:eastAsia="en-GB"/>
        </w:rPr>
        <w:t>- the expiration of 2 years from the date of the approval of the first Reserved Matters</w:t>
      </w:r>
    </w:p>
    <w:p w14:paraId="65B22419" w14:textId="0CDCC773" w:rsidR="00FB1AD6" w:rsidRPr="008515E9" w:rsidRDefault="00FB1AD6" w:rsidP="00B9045B">
      <w:pPr>
        <w:ind w:left="720" w:firstLine="720"/>
        <w:jc w:val="both"/>
        <w:rPr>
          <w:rFonts w:ascii="Arial" w:eastAsia="Times New Roman" w:hAnsi="Arial" w:cs="Arial"/>
          <w:i/>
          <w:iCs/>
          <w:color w:val="000000"/>
          <w:sz w:val="18"/>
          <w:szCs w:val="18"/>
          <w:lang w:eastAsia="en-GB"/>
        </w:rPr>
      </w:pPr>
      <w:r w:rsidRPr="008515E9">
        <w:rPr>
          <w:rFonts w:ascii="Arial" w:eastAsia="Times New Roman" w:hAnsi="Arial" w:cs="Arial"/>
          <w:i/>
          <w:iCs/>
          <w:color w:val="000000"/>
          <w:sz w:val="18"/>
          <w:szCs w:val="18"/>
          <w:lang w:eastAsia="en-GB"/>
        </w:rPr>
        <w:t>application to be approved. “</w:t>
      </w:r>
    </w:p>
    <w:p w14:paraId="7DA65B80" w14:textId="77777777" w:rsidR="007231CA" w:rsidRPr="008515E9" w:rsidRDefault="007231CA" w:rsidP="000C113A">
      <w:pPr>
        <w:jc w:val="both"/>
        <w:rPr>
          <w:rFonts w:ascii="Arial" w:eastAsia="Times New Roman" w:hAnsi="Arial" w:cs="Arial"/>
          <w:i/>
          <w:iCs/>
          <w:color w:val="000000"/>
          <w:sz w:val="18"/>
          <w:szCs w:val="18"/>
          <w:lang w:eastAsia="en-GB"/>
        </w:rPr>
      </w:pPr>
    </w:p>
    <w:p w14:paraId="4165B4DA" w14:textId="0C2D9FEC" w:rsidR="00FB1AD6" w:rsidRPr="008515E9" w:rsidRDefault="00FB1AD6" w:rsidP="00B9045B">
      <w:pPr>
        <w:ind w:left="1440"/>
        <w:jc w:val="both"/>
        <w:rPr>
          <w:rFonts w:ascii="Arial" w:eastAsia="Times New Roman" w:hAnsi="Arial" w:cs="Arial"/>
          <w:i/>
          <w:iCs/>
          <w:color w:val="000000"/>
          <w:sz w:val="18"/>
          <w:szCs w:val="18"/>
          <w:lang w:eastAsia="en-GB"/>
        </w:rPr>
      </w:pPr>
      <w:r w:rsidRPr="008515E9">
        <w:rPr>
          <w:rFonts w:ascii="Arial" w:eastAsia="Times New Roman" w:hAnsi="Arial" w:cs="Arial"/>
          <w:i/>
          <w:iCs/>
          <w:color w:val="000000"/>
          <w:sz w:val="18"/>
          <w:szCs w:val="18"/>
          <w:lang w:eastAsia="en-GB"/>
        </w:rPr>
        <w:t>Condition 70. “The change of use hereby permitted shall commence before the</w:t>
      </w:r>
      <w:r w:rsidR="00197382">
        <w:rPr>
          <w:rFonts w:ascii="Arial" w:eastAsia="Times New Roman" w:hAnsi="Arial" w:cs="Arial"/>
          <w:i/>
          <w:iCs/>
          <w:color w:val="000000"/>
          <w:sz w:val="18"/>
          <w:szCs w:val="18"/>
          <w:lang w:eastAsia="en-GB"/>
        </w:rPr>
        <w:t xml:space="preserve"> </w:t>
      </w:r>
      <w:r w:rsidRPr="008515E9">
        <w:rPr>
          <w:rFonts w:ascii="Arial" w:eastAsia="Times New Roman" w:hAnsi="Arial" w:cs="Arial"/>
          <w:i/>
          <w:iCs/>
          <w:color w:val="000000"/>
          <w:sz w:val="18"/>
          <w:szCs w:val="18"/>
          <w:lang w:eastAsia="en-GB"/>
        </w:rPr>
        <w:t>expiration of five years from the date of this planning permission.”</w:t>
      </w:r>
    </w:p>
    <w:p w14:paraId="1C955BD4" w14:textId="77777777" w:rsidR="007231CA" w:rsidRPr="008515E9" w:rsidRDefault="007231CA" w:rsidP="000C113A">
      <w:pPr>
        <w:jc w:val="both"/>
        <w:rPr>
          <w:rFonts w:ascii="Arial" w:eastAsia="Times New Roman" w:hAnsi="Arial" w:cs="Arial"/>
          <w:i/>
          <w:iCs/>
          <w:color w:val="000000"/>
          <w:sz w:val="18"/>
          <w:szCs w:val="18"/>
          <w:lang w:eastAsia="en-GB"/>
        </w:rPr>
      </w:pPr>
    </w:p>
    <w:p w14:paraId="0F6D7881" w14:textId="18A271D1" w:rsidR="00FB1AD6" w:rsidRPr="008515E9" w:rsidRDefault="00FB1AD6" w:rsidP="00B9045B">
      <w:pPr>
        <w:ind w:left="1440"/>
        <w:jc w:val="both"/>
        <w:rPr>
          <w:rFonts w:ascii="Arial" w:eastAsia="Times New Roman" w:hAnsi="Arial" w:cs="Arial"/>
          <w:i/>
          <w:iCs/>
          <w:color w:val="000000"/>
          <w:sz w:val="18"/>
          <w:szCs w:val="18"/>
          <w:lang w:eastAsia="en-GB"/>
        </w:rPr>
      </w:pPr>
      <w:r w:rsidRPr="008515E9">
        <w:rPr>
          <w:rFonts w:ascii="Arial" w:eastAsia="Times New Roman" w:hAnsi="Arial" w:cs="Arial"/>
          <w:i/>
          <w:iCs/>
          <w:color w:val="000000"/>
          <w:sz w:val="18"/>
          <w:szCs w:val="18"/>
          <w:lang w:eastAsia="en-GB"/>
        </w:rPr>
        <w:lastRenderedPageBreak/>
        <w:t>Condition 71. “The change of use hereby permitted shall only commence following</w:t>
      </w:r>
      <w:r w:rsidR="00197382">
        <w:rPr>
          <w:rFonts w:ascii="Arial" w:eastAsia="Times New Roman" w:hAnsi="Arial" w:cs="Arial"/>
          <w:i/>
          <w:iCs/>
          <w:color w:val="000000"/>
          <w:sz w:val="18"/>
          <w:szCs w:val="18"/>
          <w:lang w:eastAsia="en-GB"/>
        </w:rPr>
        <w:t xml:space="preserve"> </w:t>
      </w:r>
      <w:r w:rsidRPr="008515E9">
        <w:rPr>
          <w:rFonts w:ascii="Arial" w:eastAsia="Times New Roman" w:hAnsi="Arial" w:cs="Arial"/>
          <w:i/>
          <w:iCs/>
          <w:color w:val="000000"/>
          <w:sz w:val="18"/>
          <w:szCs w:val="18"/>
          <w:lang w:eastAsia="en-GB"/>
        </w:rPr>
        <w:t>the implementation of the first Reserved Matters application approval in respect of the</w:t>
      </w:r>
      <w:r w:rsidR="00197382">
        <w:rPr>
          <w:rFonts w:ascii="Arial" w:eastAsia="Times New Roman" w:hAnsi="Arial" w:cs="Arial"/>
          <w:i/>
          <w:iCs/>
          <w:color w:val="000000"/>
          <w:sz w:val="18"/>
          <w:szCs w:val="18"/>
          <w:lang w:eastAsia="en-GB"/>
        </w:rPr>
        <w:t xml:space="preserve"> </w:t>
      </w:r>
      <w:r w:rsidRPr="008515E9">
        <w:rPr>
          <w:rFonts w:ascii="Arial" w:eastAsia="Times New Roman" w:hAnsi="Arial" w:cs="Arial"/>
          <w:i/>
          <w:iCs/>
          <w:color w:val="000000"/>
          <w:sz w:val="18"/>
          <w:szCs w:val="18"/>
          <w:lang w:eastAsia="en-GB"/>
        </w:rPr>
        <w:t>Penrhos Phase of the development. The change of use hereby permitted shall thereafter</w:t>
      </w:r>
      <w:r w:rsidR="00197382">
        <w:rPr>
          <w:rFonts w:ascii="Arial" w:eastAsia="Times New Roman" w:hAnsi="Arial" w:cs="Arial"/>
          <w:i/>
          <w:iCs/>
          <w:color w:val="000000"/>
          <w:sz w:val="18"/>
          <w:szCs w:val="18"/>
          <w:lang w:eastAsia="en-GB"/>
        </w:rPr>
        <w:t xml:space="preserve"> </w:t>
      </w:r>
      <w:r w:rsidRPr="008515E9">
        <w:rPr>
          <w:rFonts w:ascii="Arial" w:eastAsia="Times New Roman" w:hAnsi="Arial" w:cs="Arial"/>
          <w:i/>
          <w:iCs/>
          <w:color w:val="000000"/>
          <w:sz w:val="18"/>
          <w:szCs w:val="18"/>
          <w:lang w:eastAsia="en-GB"/>
        </w:rPr>
        <w:t>only be used on an ancillary basis to the holiday leisure village together with other</w:t>
      </w:r>
      <w:r w:rsidR="00B9045B">
        <w:rPr>
          <w:rFonts w:ascii="Arial" w:eastAsia="Times New Roman" w:hAnsi="Arial" w:cs="Arial"/>
          <w:i/>
          <w:iCs/>
          <w:color w:val="000000"/>
          <w:sz w:val="18"/>
          <w:szCs w:val="18"/>
          <w:lang w:eastAsia="en-GB"/>
        </w:rPr>
        <w:t xml:space="preserve"> </w:t>
      </w:r>
      <w:r w:rsidRPr="008515E9">
        <w:rPr>
          <w:rFonts w:ascii="Arial" w:eastAsia="Times New Roman" w:hAnsi="Arial" w:cs="Arial"/>
          <w:i/>
          <w:iCs/>
          <w:color w:val="000000"/>
          <w:sz w:val="18"/>
          <w:szCs w:val="18"/>
          <w:lang w:eastAsia="en-GB"/>
        </w:rPr>
        <w:t>ancillary uses approved under the provision of [the Permission].”</w:t>
      </w:r>
    </w:p>
    <w:p w14:paraId="0E7CDEE7" w14:textId="77777777" w:rsidR="00E05906" w:rsidRDefault="00E05906" w:rsidP="000C113A">
      <w:pPr>
        <w:jc w:val="both"/>
        <w:rPr>
          <w:rFonts w:ascii="Arial" w:eastAsia="Times New Roman" w:hAnsi="Arial" w:cs="Arial"/>
          <w:color w:val="000000"/>
          <w:sz w:val="22"/>
          <w:szCs w:val="22"/>
          <w:lang w:eastAsia="en-GB"/>
        </w:rPr>
      </w:pPr>
    </w:p>
    <w:p w14:paraId="2EE22AFC" w14:textId="2536745D" w:rsidR="00FB1AD6" w:rsidRPr="00FB1AD6" w:rsidRDefault="00B9045B" w:rsidP="00B9045B">
      <w:pPr>
        <w:ind w:left="720" w:hanging="720"/>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4</w:t>
      </w:r>
      <w:r>
        <w:rPr>
          <w:rFonts w:ascii="Arial" w:eastAsia="Times New Roman" w:hAnsi="Arial" w:cs="Arial"/>
          <w:color w:val="000000"/>
          <w:sz w:val="22"/>
          <w:szCs w:val="22"/>
          <w:lang w:eastAsia="en-GB"/>
        </w:rPr>
        <w:tab/>
      </w:r>
      <w:r w:rsidR="00FB1AD6" w:rsidRPr="00FB1AD6">
        <w:rPr>
          <w:rFonts w:ascii="Arial" w:eastAsia="Times New Roman" w:hAnsi="Arial" w:cs="Arial"/>
          <w:color w:val="000000"/>
          <w:sz w:val="22"/>
          <w:szCs w:val="22"/>
          <w:lang w:eastAsia="en-GB"/>
        </w:rPr>
        <w:t xml:space="preserve">The Permission also included </w:t>
      </w:r>
      <w:r w:rsidR="00934192">
        <w:rPr>
          <w:rFonts w:ascii="Arial" w:eastAsia="Times New Roman" w:hAnsi="Arial" w:cs="Arial"/>
          <w:color w:val="000000"/>
          <w:sz w:val="22"/>
          <w:szCs w:val="22"/>
          <w:lang w:eastAsia="en-GB"/>
        </w:rPr>
        <w:t>35</w:t>
      </w:r>
      <w:r w:rsidR="00FB1AD6" w:rsidRPr="00FB1AD6">
        <w:rPr>
          <w:rFonts w:ascii="Arial" w:eastAsia="Times New Roman" w:hAnsi="Arial" w:cs="Arial"/>
          <w:color w:val="000000"/>
          <w:sz w:val="22"/>
          <w:szCs w:val="22"/>
          <w:lang w:eastAsia="en-GB"/>
        </w:rPr>
        <w:t xml:space="preserve"> other conditions which </w:t>
      </w:r>
      <w:r w:rsidR="00E05906">
        <w:rPr>
          <w:rFonts w:ascii="Arial" w:eastAsia="Times New Roman" w:hAnsi="Arial" w:cs="Arial"/>
          <w:color w:val="000000"/>
          <w:sz w:val="22"/>
          <w:szCs w:val="22"/>
          <w:lang w:eastAsia="en-GB"/>
        </w:rPr>
        <w:t xml:space="preserve">were </w:t>
      </w:r>
      <w:r w:rsidR="00FB1AD6" w:rsidRPr="00FB1AD6">
        <w:rPr>
          <w:rFonts w:ascii="Arial" w:eastAsia="Times New Roman" w:hAnsi="Arial" w:cs="Arial"/>
          <w:color w:val="000000"/>
          <w:sz w:val="22"/>
          <w:szCs w:val="22"/>
          <w:lang w:eastAsia="en-GB"/>
        </w:rPr>
        <w:t>pre-commencement conditions. These include:</w:t>
      </w:r>
    </w:p>
    <w:p w14:paraId="026C8624" w14:textId="77777777" w:rsidR="007231CA" w:rsidRDefault="007231CA" w:rsidP="000C113A">
      <w:pPr>
        <w:jc w:val="both"/>
        <w:rPr>
          <w:rFonts w:ascii="Arial" w:eastAsia="Times New Roman" w:hAnsi="Arial" w:cs="Arial"/>
          <w:color w:val="000000"/>
          <w:sz w:val="22"/>
          <w:szCs w:val="22"/>
          <w:lang w:eastAsia="en-GB"/>
        </w:rPr>
      </w:pPr>
    </w:p>
    <w:p w14:paraId="179AFE44" w14:textId="4901DA8F" w:rsidR="00FB1AD6" w:rsidRPr="00380E95" w:rsidRDefault="00FB1AD6" w:rsidP="00B9045B">
      <w:pPr>
        <w:ind w:left="1440"/>
        <w:jc w:val="both"/>
        <w:rPr>
          <w:rFonts w:ascii="Arial" w:eastAsia="Times New Roman" w:hAnsi="Arial" w:cs="Arial"/>
          <w:i/>
          <w:iCs/>
          <w:color w:val="000000"/>
          <w:sz w:val="18"/>
          <w:szCs w:val="18"/>
          <w:lang w:eastAsia="en-GB"/>
        </w:rPr>
      </w:pPr>
      <w:r w:rsidRPr="00380E95">
        <w:rPr>
          <w:rFonts w:ascii="Arial" w:eastAsia="Times New Roman" w:hAnsi="Arial" w:cs="Arial"/>
          <w:i/>
          <w:iCs/>
          <w:color w:val="000000"/>
          <w:sz w:val="18"/>
          <w:szCs w:val="18"/>
          <w:lang w:eastAsia="en-GB"/>
        </w:rPr>
        <w:t>Condition 5. “No development shall commence until a Phasing Plan for each Phase</w:t>
      </w:r>
      <w:r w:rsidR="00380E95">
        <w:rPr>
          <w:rFonts w:ascii="Arial" w:eastAsia="Times New Roman" w:hAnsi="Arial" w:cs="Arial"/>
          <w:i/>
          <w:iCs/>
          <w:color w:val="000000"/>
          <w:sz w:val="18"/>
          <w:szCs w:val="18"/>
          <w:lang w:eastAsia="en-GB"/>
        </w:rPr>
        <w:t xml:space="preserve"> </w:t>
      </w:r>
      <w:r w:rsidRPr="00380E95">
        <w:rPr>
          <w:rFonts w:ascii="Arial" w:eastAsia="Times New Roman" w:hAnsi="Arial" w:cs="Arial"/>
          <w:i/>
          <w:iCs/>
          <w:color w:val="000000"/>
          <w:sz w:val="18"/>
          <w:szCs w:val="18"/>
          <w:lang w:eastAsia="en-GB"/>
        </w:rPr>
        <w:t>of the development has been submitted to the Local Planning Authority and approved</w:t>
      </w:r>
      <w:r w:rsidR="00380E95">
        <w:rPr>
          <w:rFonts w:ascii="Arial" w:eastAsia="Times New Roman" w:hAnsi="Arial" w:cs="Arial"/>
          <w:i/>
          <w:iCs/>
          <w:color w:val="000000"/>
          <w:sz w:val="18"/>
          <w:szCs w:val="18"/>
          <w:lang w:eastAsia="en-GB"/>
        </w:rPr>
        <w:t xml:space="preserve"> </w:t>
      </w:r>
      <w:r w:rsidRPr="00380E95">
        <w:rPr>
          <w:rFonts w:ascii="Arial" w:eastAsia="Times New Roman" w:hAnsi="Arial" w:cs="Arial"/>
          <w:i/>
          <w:iCs/>
          <w:color w:val="000000"/>
          <w:sz w:val="18"/>
          <w:szCs w:val="18"/>
          <w:lang w:eastAsia="en-GB"/>
        </w:rPr>
        <w:t>by it in writing. The Phasing Plan shall provide a timetable for the sequential</w:t>
      </w:r>
      <w:r w:rsidR="00380E95">
        <w:rPr>
          <w:rFonts w:ascii="Arial" w:eastAsia="Times New Roman" w:hAnsi="Arial" w:cs="Arial"/>
          <w:i/>
          <w:iCs/>
          <w:color w:val="000000"/>
          <w:sz w:val="18"/>
          <w:szCs w:val="18"/>
          <w:lang w:eastAsia="en-GB"/>
        </w:rPr>
        <w:t xml:space="preserve"> </w:t>
      </w:r>
      <w:r w:rsidRPr="00380E95">
        <w:rPr>
          <w:rFonts w:ascii="Arial" w:eastAsia="Times New Roman" w:hAnsi="Arial" w:cs="Arial"/>
          <w:i/>
          <w:iCs/>
          <w:color w:val="000000"/>
          <w:sz w:val="18"/>
          <w:szCs w:val="18"/>
          <w:lang w:eastAsia="en-GB"/>
        </w:rPr>
        <w:t>implementation, completion and occupation/use of all areas and component parts of the</w:t>
      </w:r>
      <w:r w:rsidR="00380E95">
        <w:rPr>
          <w:rFonts w:ascii="Arial" w:eastAsia="Times New Roman" w:hAnsi="Arial" w:cs="Arial"/>
          <w:i/>
          <w:iCs/>
          <w:color w:val="000000"/>
          <w:sz w:val="18"/>
          <w:szCs w:val="18"/>
          <w:lang w:eastAsia="en-GB"/>
        </w:rPr>
        <w:t xml:space="preserve"> </w:t>
      </w:r>
      <w:r w:rsidRPr="00380E95">
        <w:rPr>
          <w:rFonts w:ascii="Arial" w:eastAsia="Times New Roman" w:hAnsi="Arial" w:cs="Arial"/>
          <w:i/>
          <w:iCs/>
          <w:color w:val="000000"/>
          <w:sz w:val="18"/>
          <w:szCs w:val="18"/>
          <w:lang w:eastAsia="en-GB"/>
        </w:rPr>
        <w:t>Phase together with detail of the location of all associated facilities, services, road,</w:t>
      </w:r>
      <w:r w:rsidR="00380E95">
        <w:rPr>
          <w:rFonts w:ascii="Arial" w:eastAsia="Times New Roman" w:hAnsi="Arial" w:cs="Arial"/>
          <w:i/>
          <w:iCs/>
          <w:color w:val="000000"/>
          <w:sz w:val="18"/>
          <w:szCs w:val="18"/>
          <w:lang w:eastAsia="en-GB"/>
        </w:rPr>
        <w:t xml:space="preserve"> </w:t>
      </w:r>
      <w:r w:rsidRPr="00380E95">
        <w:rPr>
          <w:rFonts w:ascii="Arial" w:eastAsia="Times New Roman" w:hAnsi="Arial" w:cs="Arial"/>
          <w:i/>
          <w:iCs/>
          <w:color w:val="000000"/>
          <w:sz w:val="18"/>
          <w:szCs w:val="18"/>
          <w:lang w:eastAsia="en-GB"/>
        </w:rPr>
        <w:t>landscaping and any other associated elements. The development shall be carried out</w:t>
      </w:r>
      <w:r w:rsidR="00380E95">
        <w:rPr>
          <w:rFonts w:ascii="Arial" w:eastAsia="Times New Roman" w:hAnsi="Arial" w:cs="Arial"/>
          <w:i/>
          <w:iCs/>
          <w:color w:val="000000"/>
          <w:sz w:val="18"/>
          <w:szCs w:val="18"/>
          <w:lang w:eastAsia="en-GB"/>
        </w:rPr>
        <w:t xml:space="preserve"> </w:t>
      </w:r>
      <w:r w:rsidRPr="00380E95">
        <w:rPr>
          <w:rFonts w:ascii="Arial" w:eastAsia="Times New Roman" w:hAnsi="Arial" w:cs="Arial"/>
          <w:i/>
          <w:iCs/>
          <w:color w:val="000000"/>
          <w:sz w:val="18"/>
          <w:szCs w:val="18"/>
          <w:lang w:eastAsia="en-GB"/>
        </w:rPr>
        <w:t>in accordance with the provisions of the required Phasing Plan</w:t>
      </w:r>
    </w:p>
    <w:p w14:paraId="506E38A4" w14:textId="63376009" w:rsidR="00FB1AD6" w:rsidRPr="00380E95" w:rsidRDefault="00FB1AD6" w:rsidP="00B9045B">
      <w:pPr>
        <w:ind w:left="1440"/>
        <w:jc w:val="both"/>
        <w:rPr>
          <w:rFonts w:ascii="Arial" w:eastAsia="Times New Roman" w:hAnsi="Arial" w:cs="Arial"/>
          <w:i/>
          <w:iCs/>
          <w:color w:val="000000"/>
          <w:sz w:val="18"/>
          <w:szCs w:val="18"/>
          <w:lang w:eastAsia="en-GB"/>
        </w:rPr>
      </w:pPr>
      <w:r w:rsidRPr="00380E95">
        <w:rPr>
          <w:rFonts w:ascii="Arial" w:eastAsia="Times New Roman" w:hAnsi="Arial" w:cs="Arial"/>
          <w:i/>
          <w:iCs/>
          <w:color w:val="000000"/>
          <w:sz w:val="18"/>
          <w:szCs w:val="18"/>
          <w:lang w:eastAsia="en-GB"/>
        </w:rPr>
        <w:t>Reason: To ensure that the sequence and timescale of the ongoing development and</w:t>
      </w:r>
      <w:r w:rsidR="00380E95">
        <w:rPr>
          <w:rFonts w:ascii="Arial" w:eastAsia="Times New Roman" w:hAnsi="Arial" w:cs="Arial"/>
          <w:i/>
          <w:iCs/>
          <w:color w:val="000000"/>
          <w:sz w:val="18"/>
          <w:szCs w:val="18"/>
          <w:lang w:eastAsia="en-GB"/>
        </w:rPr>
        <w:t xml:space="preserve"> </w:t>
      </w:r>
      <w:r w:rsidRPr="00380E95">
        <w:rPr>
          <w:rFonts w:ascii="Arial" w:eastAsia="Times New Roman" w:hAnsi="Arial" w:cs="Arial"/>
          <w:i/>
          <w:iCs/>
          <w:color w:val="000000"/>
          <w:sz w:val="18"/>
          <w:szCs w:val="18"/>
          <w:lang w:eastAsia="en-GB"/>
        </w:rPr>
        <w:t>completion of each Phase of the development take place in a satisfactory manner.”</w:t>
      </w:r>
    </w:p>
    <w:p w14:paraId="13A43DF3" w14:textId="77777777" w:rsidR="007231CA" w:rsidRPr="00380E95" w:rsidRDefault="007231CA" w:rsidP="000C113A">
      <w:pPr>
        <w:jc w:val="both"/>
        <w:rPr>
          <w:rFonts w:ascii="Arial" w:eastAsia="Times New Roman" w:hAnsi="Arial" w:cs="Arial"/>
          <w:i/>
          <w:iCs/>
          <w:color w:val="000000"/>
          <w:sz w:val="18"/>
          <w:szCs w:val="18"/>
          <w:lang w:eastAsia="en-GB"/>
        </w:rPr>
      </w:pPr>
    </w:p>
    <w:p w14:paraId="22A96F58" w14:textId="26AC5C41" w:rsidR="00FB1AD6" w:rsidRPr="00380E95" w:rsidRDefault="00FB1AD6" w:rsidP="00B9045B">
      <w:pPr>
        <w:ind w:left="1440"/>
        <w:jc w:val="both"/>
        <w:rPr>
          <w:rFonts w:ascii="Arial" w:eastAsia="Times New Roman" w:hAnsi="Arial" w:cs="Arial"/>
          <w:i/>
          <w:iCs/>
          <w:color w:val="000000"/>
          <w:sz w:val="18"/>
          <w:szCs w:val="18"/>
          <w:lang w:eastAsia="en-GB"/>
        </w:rPr>
      </w:pPr>
      <w:r w:rsidRPr="00380E95">
        <w:rPr>
          <w:rFonts w:ascii="Arial" w:eastAsia="Times New Roman" w:hAnsi="Arial" w:cs="Arial"/>
          <w:i/>
          <w:iCs/>
          <w:color w:val="000000"/>
          <w:sz w:val="18"/>
          <w:szCs w:val="18"/>
          <w:lang w:eastAsia="en-GB"/>
        </w:rPr>
        <w:t>Condition 30. “No Phase or component part of the development shall commence until</w:t>
      </w:r>
      <w:r w:rsidR="00380E95">
        <w:rPr>
          <w:rFonts w:ascii="Arial" w:eastAsia="Times New Roman" w:hAnsi="Arial" w:cs="Arial"/>
          <w:i/>
          <w:iCs/>
          <w:color w:val="000000"/>
          <w:sz w:val="18"/>
          <w:szCs w:val="18"/>
          <w:lang w:eastAsia="en-GB"/>
        </w:rPr>
        <w:t xml:space="preserve"> </w:t>
      </w:r>
      <w:r w:rsidRPr="00380E95">
        <w:rPr>
          <w:rFonts w:ascii="Arial" w:eastAsia="Times New Roman" w:hAnsi="Arial" w:cs="Arial"/>
          <w:i/>
          <w:iCs/>
          <w:color w:val="000000"/>
          <w:sz w:val="18"/>
          <w:szCs w:val="18"/>
          <w:lang w:eastAsia="en-GB"/>
        </w:rPr>
        <w:t>full details of all proposed electrical, telecommunications, gas and other services for</w:t>
      </w:r>
      <w:r w:rsidR="00380E95">
        <w:rPr>
          <w:rFonts w:ascii="Arial" w:eastAsia="Times New Roman" w:hAnsi="Arial" w:cs="Arial"/>
          <w:i/>
          <w:iCs/>
          <w:color w:val="000000"/>
          <w:sz w:val="18"/>
          <w:szCs w:val="18"/>
          <w:lang w:eastAsia="en-GB"/>
        </w:rPr>
        <w:t xml:space="preserve"> </w:t>
      </w:r>
      <w:r w:rsidRPr="00380E95">
        <w:rPr>
          <w:rFonts w:ascii="Arial" w:eastAsia="Times New Roman" w:hAnsi="Arial" w:cs="Arial"/>
          <w:i/>
          <w:iCs/>
          <w:color w:val="000000"/>
          <w:sz w:val="18"/>
          <w:szCs w:val="18"/>
          <w:lang w:eastAsia="en-GB"/>
        </w:rPr>
        <w:t>that Phase or component part of the development have been submitted to and approved</w:t>
      </w:r>
      <w:r w:rsidR="00380E95">
        <w:rPr>
          <w:rFonts w:ascii="Arial" w:eastAsia="Times New Roman" w:hAnsi="Arial" w:cs="Arial"/>
          <w:i/>
          <w:iCs/>
          <w:color w:val="000000"/>
          <w:sz w:val="18"/>
          <w:szCs w:val="18"/>
          <w:lang w:eastAsia="en-GB"/>
        </w:rPr>
        <w:t xml:space="preserve"> </w:t>
      </w:r>
      <w:r w:rsidRPr="00380E95">
        <w:rPr>
          <w:rFonts w:ascii="Arial" w:eastAsia="Times New Roman" w:hAnsi="Arial" w:cs="Arial"/>
          <w:i/>
          <w:iCs/>
          <w:color w:val="000000"/>
          <w:sz w:val="18"/>
          <w:szCs w:val="18"/>
          <w:lang w:eastAsia="en-GB"/>
        </w:rPr>
        <w:t>in writing by the Local Planning Authority. No development of the Phase or</w:t>
      </w:r>
      <w:r w:rsidR="00380E95">
        <w:rPr>
          <w:rFonts w:ascii="Arial" w:eastAsia="Times New Roman" w:hAnsi="Arial" w:cs="Arial"/>
          <w:i/>
          <w:iCs/>
          <w:color w:val="000000"/>
          <w:sz w:val="18"/>
          <w:szCs w:val="18"/>
          <w:lang w:eastAsia="en-GB"/>
        </w:rPr>
        <w:t xml:space="preserve"> </w:t>
      </w:r>
      <w:r w:rsidRPr="00380E95">
        <w:rPr>
          <w:rFonts w:ascii="Arial" w:eastAsia="Times New Roman" w:hAnsi="Arial" w:cs="Arial"/>
          <w:i/>
          <w:iCs/>
          <w:color w:val="000000"/>
          <w:sz w:val="18"/>
          <w:szCs w:val="18"/>
          <w:lang w:eastAsia="en-GB"/>
        </w:rPr>
        <w:t>component part of the development shall commence until the detail under this</w:t>
      </w:r>
      <w:r w:rsidR="00380E95">
        <w:rPr>
          <w:rFonts w:ascii="Arial" w:eastAsia="Times New Roman" w:hAnsi="Arial" w:cs="Arial"/>
          <w:i/>
          <w:iCs/>
          <w:color w:val="000000"/>
          <w:sz w:val="18"/>
          <w:szCs w:val="18"/>
          <w:lang w:eastAsia="en-GB"/>
        </w:rPr>
        <w:t xml:space="preserve"> </w:t>
      </w:r>
      <w:r w:rsidRPr="00380E95">
        <w:rPr>
          <w:rFonts w:ascii="Arial" w:eastAsia="Times New Roman" w:hAnsi="Arial" w:cs="Arial"/>
          <w:i/>
          <w:iCs/>
          <w:color w:val="000000"/>
          <w:sz w:val="18"/>
          <w:szCs w:val="18"/>
          <w:lang w:eastAsia="en-GB"/>
        </w:rPr>
        <w:t>condition has been approved in writing by the Local Planning Authority. The</w:t>
      </w:r>
      <w:r w:rsidR="00380E95">
        <w:rPr>
          <w:rFonts w:ascii="Arial" w:eastAsia="Times New Roman" w:hAnsi="Arial" w:cs="Arial"/>
          <w:i/>
          <w:iCs/>
          <w:color w:val="000000"/>
          <w:sz w:val="18"/>
          <w:szCs w:val="18"/>
          <w:lang w:eastAsia="en-GB"/>
        </w:rPr>
        <w:t xml:space="preserve"> </w:t>
      </w:r>
      <w:r w:rsidRPr="00380E95">
        <w:rPr>
          <w:rFonts w:ascii="Arial" w:eastAsia="Times New Roman" w:hAnsi="Arial" w:cs="Arial"/>
          <w:i/>
          <w:iCs/>
          <w:color w:val="000000"/>
          <w:sz w:val="18"/>
          <w:szCs w:val="18"/>
          <w:lang w:eastAsia="en-GB"/>
        </w:rPr>
        <w:t>development shall be carried out in accordance with the detail approved by the Local</w:t>
      </w:r>
      <w:r w:rsidR="00380E95">
        <w:rPr>
          <w:rFonts w:ascii="Arial" w:eastAsia="Times New Roman" w:hAnsi="Arial" w:cs="Arial"/>
          <w:i/>
          <w:iCs/>
          <w:color w:val="000000"/>
          <w:sz w:val="18"/>
          <w:szCs w:val="18"/>
          <w:lang w:eastAsia="en-GB"/>
        </w:rPr>
        <w:t xml:space="preserve"> </w:t>
      </w:r>
      <w:r w:rsidRPr="00380E95">
        <w:rPr>
          <w:rFonts w:ascii="Arial" w:eastAsia="Times New Roman" w:hAnsi="Arial" w:cs="Arial"/>
          <w:i/>
          <w:iCs/>
          <w:color w:val="000000"/>
          <w:sz w:val="18"/>
          <w:szCs w:val="18"/>
          <w:lang w:eastAsia="en-GB"/>
        </w:rPr>
        <w:t>Planning Authority under this condition.</w:t>
      </w:r>
    </w:p>
    <w:p w14:paraId="06569F47" w14:textId="77777777" w:rsidR="00FB1AD6" w:rsidRPr="00380E95" w:rsidRDefault="00FB1AD6" w:rsidP="00B9045B">
      <w:pPr>
        <w:ind w:left="720" w:firstLine="720"/>
        <w:jc w:val="both"/>
        <w:rPr>
          <w:rFonts w:ascii="Arial" w:eastAsia="Times New Roman" w:hAnsi="Arial" w:cs="Arial"/>
          <w:i/>
          <w:iCs/>
          <w:color w:val="000000"/>
          <w:sz w:val="18"/>
          <w:szCs w:val="18"/>
          <w:lang w:eastAsia="en-GB"/>
        </w:rPr>
      </w:pPr>
      <w:r w:rsidRPr="00380E95">
        <w:rPr>
          <w:rFonts w:ascii="Arial" w:eastAsia="Times New Roman" w:hAnsi="Arial" w:cs="Arial"/>
          <w:i/>
          <w:iCs/>
          <w:color w:val="000000"/>
          <w:sz w:val="18"/>
          <w:szCs w:val="18"/>
          <w:lang w:eastAsia="en-GB"/>
        </w:rPr>
        <w:t>Reason: To ensure that the development conserves the Area of Outstanding Natural</w:t>
      </w:r>
    </w:p>
    <w:p w14:paraId="44292D73" w14:textId="77777777" w:rsidR="00FB1AD6" w:rsidRPr="00380E95" w:rsidRDefault="00FB1AD6" w:rsidP="00B9045B">
      <w:pPr>
        <w:ind w:left="720" w:firstLine="720"/>
        <w:jc w:val="both"/>
        <w:rPr>
          <w:rFonts w:ascii="Arial" w:eastAsia="Times New Roman" w:hAnsi="Arial" w:cs="Arial"/>
          <w:i/>
          <w:iCs/>
          <w:color w:val="000000"/>
          <w:sz w:val="18"/>
          <w:szCs w:val="18"/>
          <w:lang w:eastAsia="en-GB"/>
        </w:rPr>
      </w:pPr>
      <w:r w:rsidRPr="00380E95">
        <w:rPr>
          <w:rFonts w:ascii="Arial" w:eastAsia="Times New Roman" w:hAnsi="Arial" w:cs="Arial"/>
          <w:i/>
          <w:iCs/>
          <w:color w:val="000000"/>
          <w:sz w:val="18"/>
          <w:szCs w:val="18"/>
          <w:lang w:eastAsia="en-GB"/>
        </w:rPr>
        <w:t>Beauty and to safeguard ecological and landscape features.”</w:t>
      </w:r>
    </w:p>
    <w:p w14:paraId="536EC270" w14:textId="2E12FC37" w:rsidR="00FB1AD6" w:rsidRPr="00FB1AD6" w:rsidRDefault="00FB1AD6" w:rsidP="000C113A">
      <w:pPr>
        <w:jc w:val="both"/>
        <w:rPr>
          <w:rFonts w:ascii="Arial" w:eastAsia="Times New Roman" w:hAnsi="Arial" w:cs="Arial"/>
          <w:color w:val="000000"/>
          <w:sz w:val="22"/>
          <w:szCs w:val="22"/>
          <w:lang w:eastAsia="en-GB"/>
        </w:rPr>
      </w:pPr>
    </w:p>
    <w:p w14:paraId="5B2624C4" w14:textId="0879C5E7" w:rsidR="00FB1AD6" w:rsidRPr="00FB1AD6" w:rsidRDefault="00B9045B" w:rsidP="000C113A">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5</w:t>
      </w:r>
      <w:r>
        <w:rPr>
          <w:rFonts w:ascii="Arial" w:eastAsia="Times New Roman" w:hAnsi="Arial" w:cs="Arial"/>
          <w:color w:val="000000"/>
          <w:sz w:val="22"/>
          <w:szCs w:val="22"/>
          <w:lang w:eastAsia="en-GB"/>
        </w:rPr>
        <w:tab/>
      </w:r>
      <w:r w:rsidR="00FB1AD6" w:rsidRPr="00FB1AD6">
        <w:rPr>
          <w:rFonts w:ascii="Arial" w:eastAsia="Times New Roman" w:hAnsi="Arial" w:cs="Arial"/>
          <w:color w:val="000000"/>
          <w:sz w:val="22"/>
          <w:szCs w:val="22"/>
          <w:lang w:eastAsia="en-GB"/>
        </w:rPr>
        <w:t>An application for reserved matters approval in respect of part of the Site (RM/2018/6)</w:t>
      </w:r>
    </w:p>
    <w:p w14:paraId="01C25A48" w14:textId="4BBE491B" w:rsidR="00FB1AD6" w:rsidRDefault="00FB1AD6" w:rsidP="00B9045B">
      <w:pPr>
        <w:ind w:firstLine="720"/>
        <w:jc w:val="both"/>
        <w:rPr>
          <w:rFonts w:ascii="Arial" w:eastAsia="Times New Roman" w:hAnsi="Arial" w:cs="Arial"/>
          <w:color w:val="000000"/>
          <w:sz w:val="22"/>
          <w:szCs w:val="22"/>
          <w:lang w:eastAsia="en-GB"/>
        </w:rPr>
      </w:pPr>
      <w:r w:rsidRPr="00FB1AD6">
        <w:rPr>
          <w:rFonts w:ascii="Arial" w:eastAsia="Times New Roman" w:hAnsi="Arial" w:cs="Arial"/>
          <w:color w:val="000000"/>
          <w:sz w:val="22"/>
          <w:szCs w:val="22"/>
          <w:lang w:eastAsia="en-GB"/>
        </w:rPr>
        <w:t xml:space="preserve">was approved on </w:t>
      </w:r>
      <w:r w:rsidR="00934192">
        <w:rPr>
          <w:rFonts w:ascii="Arial" w:eastAsia="Times New Roman" w:hAnsi="Arial" w:cs="Arial"/>
          <w:color w:val="000000"/>
          <w:sz w:val="22"/>
          <w:szCs w:val="22"/>
          <w:lang w:eastAsia="en-GB"/>
        </w:rPr>
        <w:t>7 August 2020</w:t>
      </w:r>
      <w:r w:rsidRPr="00FB1AD6">
        <w:rPr>
          <w:rFonts w:ascii="Arial" w:eastAsia="Times New Roman" w:hAnsi="Arial" w:cs="Arial"/>
          <w:color w:val="000000"/>
          <w:sz w:val="22"/>
          <w:szCs w:val="22"/>
          <w:lang w:eastAsia="en-GB"/>
        </w:rPr>
        <w:t xml:space="preserve"> (“the RMA approval”)</w:t>
      </w:r>
      <w:r w:rsidR="00D75C31">
        <w:rPr>
          <w:rFonts w:ascii="Arial" w:eastAsia="Times New Roman" w:hAnsi="Arial" w:cs="Arial"/>
          <w:color w:val="000000"/>
          <w:sz w:val="22"/>
          <w:szCs w:val="22"/>
          <w:lang w:eastAsia="en-GB"/>
        </w:rPr>
        <w:t xml:space="preserve">, for: </w:t>
      </w:r>
    </w:p>
    <w:p w14:paraId="1411CDED" w14:textId="30899A0C" w:rsidR="00FB1AD6" w:rsidRPr="00197382" w:rsidRDefault="00FB1AD6" w:rsidP="00B9045B">
      <w:pPr>
        <w:ind w:left="1440"/>
        <w:jc w:val="both"/>
        <w:rPr>
          <w:rFonts w:ascii="Arial" w:eastAsia="Times New Roman" w:hAnsi="Arial" w:cs="Arial"/>
          <w:i/>
          <w:iCs/>
          <w:color w:val="000000"/>
          <w:sz w:val="18"/>
          <w:szCs w:val="18"/>
          <w:lang w:eastAsia="en-GB"/>
        </w:rPr>
      </w:pPr>
      <w:r w:rsidRPr="00197382">
        <w:rPr>
          <w:rFonts w:ascii="Arial" w:eastAsia="Times New Roman" w:hAnsi="Arial" w:cs="Arial"/>
          <w:i/>
          <w:iCs/>
          <w:color w:val="000000"/>
          <w:sz w:val="18"/>
          <w:szCs w:val="18"/>
          <w:lang w:eastAsia="en-GB"/>
        </w:rPr>
        <w:t>Reserved matters application including details of the appearance, landscaping, layout and</w:t>
      </w:r>
      <w:r w:rsidR="00D75C31">
        <w:rPr>
          <w:rFonts w:ascii="Arial" w:eastAsia="Times New Roman" w:hAnsi="Arial" w:cs="Arial"/>
          <w:i/>
          <w:iCs/>
          <w:color w:val="000000"/>
          <w:sz w:val="18"/>
          <w:szCs w:val="18"/>
          <w:lang w:eastAsia="en-GB"/>
        </w:rPr>
        <w:t xml:space="preserve"> </w:t>
      </w:r>
      <w:r w:rsidRPr="00197382">
        <w:rPr>
          <w:rFonts w:ascii="Arial" w:eastAsia="Times New Roman" w:hAnsi="Arial" w:cs="Arial"/>
          <w:i/>
          <w:iCs/>
          <w:color w:val="000000"/>
          <w:sz w:val="18"/>
          <w:szCs w:val="18"/>
          <w:lang w:eastAsia="en-GB"/>
        </w:rPr>
        <w:t>scale for raised boardwalk footways and works to trees subject to a Tree Preservation</w:t>
      </w:r>
      <w:r w:rsidR="00D75C31">
        <w:rPr>
          <w:rFonts w:ascii="Arial" w:eastAsia="Times New Roman" w:hAnsi="Arial" w:cs="Arial"/>
          <w:i/>
          <w:iCs/>
          <w:color w:val="000000"/>
          <w:sz w:val="18"/>
          <w:szCs w:val="18"/>
          <w:lang w:eastAsia="en-GB"/>
        </w:rPr>
        <w:t xml:space="preserve"> </w:t>
      </w:r>
      <w:r w:rsidRPr="00197382">
        <w:rPr>
          <w:rFonts w:ascii="Arial" w:eastAsia="Times New Roman" w:hAnsi="Arial" w:cs="Arial"/>
          <w:i/>
          <w:iCs/>
          <w:color w:val="000000"/>
          <w:sz w:val="18"/>
          <w:szCs w:val="18"/>
          <w:lang w:eastAsia="en-GB"/>
        </w:rPr>
        <w:t>Order on part of the publicly accessible area approved under outline planning permission</w:t>
      </w:r>
      <w:r w:rsidR="00D75C31">
        <w:rPr>
          <w:rFonts w:ascii="Arial" w:eastAsia="Times New Roman" w:hAnsi="Arial" w:cs="Arial"/>
          <w:i/>
          <w:iCs/>
          <w:color w:val="000000"/>
          <w:sz w:val="18"/>
          <w:szCs w:val="18"/>
          <w:lang w:eastAsia="en-GB"/>
        </w:rPr>
        <w:t xml:space="preserve"> </w:t>
      </w:r>
      <w:r w:rsidRPr="00197382">
        <w:rPr>
          <w:rFonts w:ascii="Arial" w:eastAsia="Times New Roman" w:hAnsi="Arial" w:cs="Arial"/>
          <w:i/>
          <w:iCs/>
          <w:color w:val="000000"/>
          <w:sz w:val="18"/>
          <w:szCs w:val="18"/>
          <w:lang w:eastAsia="en-GB"/>
        </w:rPr>
        <w:t>46C427K/TR/EIA/ECON at the Penrhos Coastal Park, Holyhead at Land and Lakes,</w:t>
      </w:r>
      <w:r w:rsidR="00D75C31">
        <w:rPr>
          <w:rFonts w:ascii="Arial" w:eastAsia="Times New Roman" w:hAnsi="Arial" w:cs="Arial"/>
          <w:i/>
          <w:iCs/>
          <w:color w:val="000000"/>
          <w:sz w:val="18"/>
          <w:szCs w:val="18"/>
          <w:lang w:eastAsia="en-GB"/>
        </w:rPr>
        <w:t xml:space="preserve"> </w:t>
      </w:r>
      <w:proofErr w:type="spellStart"/>
      <w:r w:rsidRPr="00197382">
        <w:rPr>
          <w:rFonts w:ascii="Arial" w:eastAsia="Times New Roman" w:hAnsi="Arial" w:cs="Arial"/>
          <w:i/>
          <w:iCs/>
          <w:color w:val="000000"/>
          <w:sz w:val="18"/>
          <w:szCs w:val="18"/>
          <w:lang w:eastAsia="en-GB"/>
        </w:rPr>
        <w:t>Penrhos</w:t>
      </w:r>
      <w:proofErr w:type="spellEnd"/>
      <w:r w:rsidRPr="00197382">
        <w:rPr>
          <w:rFonts w:ascii="Arial" w:eastAsia="Times New Roman" w:hAnsi="Arial" w:cs="Arial"/>
          <w:i/>
          <w:iCs/>
          <w:color w:val="000000"/>
          <w:sz w:val="18"/>
          <w:szCs w:val="18"/>
          <w:lang w:eastAsia="en-GB"/>
        </w:rPr>
        <w:t xml:space="preserve"> Coastal Park, </w:t>
      </w:r>
      <w:proofErr w:type="spellStart"/>
      <w:r w:rsidRPr="00197382">
        <w:rPr>
          <w:rFonts w:ascii="Arial" w:eastAsia="Times New Roman" w:hAnsi="Arial" w:cs="Arial"/>
          <w:i/>
          <w:iCs/>
          <w:color w:val="000000"/>
          <w:sz w:val="18"/>
          <w:szCs w:val="18"/>
          <w:lang w:eastAsia="en-GB"/>
        </w:rPr>
        <w:t>Caergybi</w:t>
      </w:r>
      <w:proofErr w:type="spellEnd"/>
      <w:r w:rsidRPr="00197382">
        <w:rPr>
          <w:rFonts w:ascii="Arial" w:eastAsia="Times New Roman" w:hAnsi="Arial" w:cs="Arial"/>
          <w:i/>
          <w:iCs/>
          <w:color w:val="000000"/>
          <w:sz w:val="18"/>
          <w:szCs w:val="18"/>
          <w:lang w:eastAsia="en-GB"/>
        </w:rPr>
        <w:t xml:space="preserve"> / Holyhead</w:t>
      </w:r>
    </w:p>
    <w:p w14:paraId="00FDBCB8" w14:textId="77122C12" w:rsidR="00FB1AD6" w:rsidRPr="00FB1AD6" w:rsidRDefault="00FB1AD6" w:rsidP="00B9045B">
      <w:pPr>
        <w:ind w:left="720"/>
        <w:jc w:val="both"/>
        <w:rPr>
          <w:rFonts w:ascii="Arial" w:eastAsia="Times New Roman" w:hAnsi="Arial" w:cs="Arial"/>
          <w:color w:val="000000"/>
          <w:sz w:val="22"/>
          <w:szCs w:val="22"/>
          <w:lang w:eastAsia="en-GB"/>
        </w:rPr>
      </w:pPr>
      <w:r w:rsidRPr="00FB1AD6">
        <w:rPr>
          <w:rFonts w:ascii="Arial" w:eastAsia="Times New Roman" w:hAnsi="Arial" w:cs="Arial"/>
          <w:color w:val="000000"/>
          <w:sz w:val="22"/>
          <w:szCs w:val="22"/>
          <w:lang w:eastAsia="en-GB"/>
        </w:rPr>
        <w:t xml:space="preserve">The consequence of this </w:t>
      </w:r>
      <w:r w:rsidR="00934192">
        <w:rPr>
          <w:rFonts w:ascii="Arial" w:eastAsia="Times New Roman" w:hAnsi="Arial" w:cs="Arial"/>
          <w:color w:val="000000"/>
          <w:sz w:val="22"/>
          <w:szCs w:val="22"/>
          <w:lang w:eastAsia="en-GB"/>
        </w:rPr>
        <w:t xml:space="preserve">RMA </w:t>
      </w:r>
      <w:r w:rsidRPr="00FB1AD6">
        <w:rPr>
          <w:rFonts w:ascii="Arial" w:eastAsia="Times New Roman" w:hAnsi="Arial" w:cs="Arial"/>
          <w:color w:val="000000"/>
          <w:sz w:val="22"/>
          <w:szCs w:val="22"/>
          <w:lang w:eastAsia="en-GB"/>
        </w:rPr>
        <w:t>approval was that</w:t>
      </w:r>
      <w:r w:rsidR="00D75C31">
        <w:rPr>
          <w:rFonts w:ascii="Arial" w:eastAsia="Times New Roman" w:hAnsi="Arial" w:cs="Arial"/>
          <w:color w:val="000000"/>
          <w:sz w:val="22"/>
          <w:szCs w:val="22"/>
          <w:lang w:eastAsia="en-GB"/>
        </w:rPr>
        <w:t xml:space="preserve">, </w:t>
      </w:r>
      <w:r w:rsidR="00934192">
        <w:rPr>
          <w:rFonts w:ascii="Arial" w:eastAsia="Times New Roman" w:hAnsi="Arial" w:cs="Arial"/>
          <w:color w:val="000000"/>
          <w:sz w:val="22"/>
          <w:szCs w:val="22"/>
          <w:lang w:eastAsia="en-GB"/>
        </w:rPr>
        <w:t xml:space="preserve">in compliance with </w:t>
      </w:r>
      <w:r w:rsidR="00D75C31">
        <w:rPr>
          <w:rFonts w:ascii="Arial" w:eastAsia="Times New Roman" w:hAnsi="Arial" w:cs="Arial"/>
          <w:color w:val="000000"/>
          <w:sz w:val="22"/>
          <w:szCs w:val="22"/>
          <w:lang w:eastAsia="en-GB"/>
        </w:rPr>
        <w:t xml:space="preserve">condition 4 of the Permission, </w:t>
      </w:r>
      <w:r w:rsidRPr="00FB1AD6">
        <w:rPr>
          <w:rFonts w:ascii="Arial" w:eastAsia="Times New Roman" w:hAnsi="Arial" w:cs="Arial"/>
          <w:color w:val="000000"/>
          <w:sz w:val="22"/>
          <w:szCs w:val="22"/>
          <w:lang w:eastAsia="en-GB"/>
        </w:rPr>
        <w:t>the deadline for implementation of the</w:t>
      </w:r>
      <w:r w:rsidR="00D75C31">
        <w:rPr>
          <w:rFonts w:ascii="Arial" w:eastAsia="Times New Roman" w:hAnsi="Arial" w:cs="Arial"/>
          <w:color w:val="000000"/>
          <w:sz w:val="22"/>
          <w:szCs w:val="22"/>
          <w:lang w:eastAsia="en-GB"/>
        </w:rPr>
        <w:t xml:space="preserve"> </w:t>
      </w:r>
      <w:r w:rsidR="00934192">
        <w:rPr>
          <w:rFonts w:ascii="Arial" w:eastAsia="Times New Roman" w:hAnsi="Arial" w:cs="Arial"/>
          <w:color w:val="000000"/>
          <w:sz w:val="22"/>
          <w:szCs w:val="22"/>
          <w:lang w:eastAsia="en-GB"/>
        </w:rPr>
        <w:t xml:space="preserve">outline element of the </w:t>
      </w:r>
      <w:r w:rsidRPr="00FB1AD6">
        <w:rPr>
          <w:rFonts w:ascii="Arial" w:eastAsia="Times New Roman" w:hAnsi="Arial" w:cs="Arial"/>
          <w:color w:val="000000"/>
          <w:sz w:val="22"/>
          <w:szCs w:val="22"/>
          <w:lang w:eastAsia="en-GB"/>
        </w:rPr>
        <w:t xml:space="preserve">Permission </w:t>
      </w:r>
      <w:r w:rsidR="00310E48">
        <w:rPr>
          <w:rFonts w:ascii="Arial" w:eastAsia="Times New Roman" w:hAnsi="Arial" w:cs="Arial"/>
          <w:color w:val="000000"/>
          <w:sz w:val="22"/>
          <w:szCs w:val="22"/>
          <w:lang w:eastAsia="en-GB"/>
        </w:rPr>
        <w:t xml:space="preserve">was set </w:t>
      </w:r>
      <w:r w:rsidRPr="00FB1AD6">
        <w:rPr>
          <w:rFonts w:ascii="Arial" w:eastAsia="Times New Roman" w:hAnsi="Arial" w:cs="Arial"/>
          <w:color w:val="000000"/>
          <w:sz w:val="22"/>
          <w:szCs w:val="22"/>
          <w:lang w:eastAsia="en-GB"/>
        </w:rPr>
        <w:t xml:space="preserve">at </w:t>
      </w:r>
      <w:r w:rsidR="00D75C31">
        <w:rPr>
          <w:rFonts w:ascii="Arial" w:eastAsia="Times New Roman" w:hAnsi="Arial" w:cs="Arial"/>
          <w:color w:val="000000"/>
          <w:sz w:val="22"/>
          <w:szCs w:val="22"/>
          <w:lang w:eastAsia="en-GB"/>
        </w:rPr>
        <w:t>7 August 2022.</w:t>
      </w:r>
    </w:p>
    <w:p w14:paraId="0BE21FF6" w14:textId="77777777" w:rsidR="007231CA" w:rsidRDefault="007231CA" w:rsidP="000C113A">
      <w:pPr>
        <w:jc w:val="both"/>
        <w:rPr>
          <w:rFonts w:ascii="Arial" w:eastAsia="Times New Roman" w:hAnsi="Arial" w:cs="Arial"/>
          <w:color w:val="000000"/>
          <w:sz w:val="22"/>
          <w:szCs w:val="22"/>
          <w:lang w:eastAsia="en-GB"/>
        </w:rPr>
      </w:pPr>
    </w:p>
    <w:p w14:paraId="35687481" w14:textId="127FB8B4" w:rsidR="00FB1AD6" w:rsidRDefault="00B9045B" w:rsidP="00B9045B">
      <w:pPr>
        <w:ind w:left="720" w:hanging="720"/>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6</w:t>
      </w:r>
      <w:r>
        <w:rPr>
          <w:rFonts w:ascii="Arial" w:eastAsia="Times New Roman" w:hAnsi="Arial" w:cs="Arial"/>
          <w:color w:val="000000"/>
          <w:sz w:val="22"/>
          <w:szCs w:val="22"/>
          <w:lang w:eastAsia="en-GB"/>
        </w:rPr>
        <w:tab/>
      </w:r>
      <w:r w:rsidR="00FB1AD6" w:rsidRPr="00FB1AD6">
        <w:rPr>
          <w:rFonts w:ascii="Arial" w:eastAsia="Times New Roman" w:hAnsi="Arial" w:cs="Arial"/>
          <w:color w:val="000000"/>
          <w:sz w:val="22"/>
          <w:szCs w:val="22"/>
          <w:lang w:eastAsia="en-GB"/>
        </w:rPr>
        <w:t xml:space="preserve">On </w:t>
      </w:r>
      <w:r w:rsidR="00D75C31">
        <w:rPr>
          <w:rFonts w:ascii="Arial" w:eastAsia="Times New Roman" w:hAnsi="Arial" w:cs="Arial"/>
          <w:color w:val="000000"/>
          <w:sz w:val="22"/>
          <w:szCs w:val="22"/>
          <w:lang w:eastAsia="en-GB"/>
        </w:rPr>
        <w:t>1 April 2021</w:t>
      </w:r>
      <w:r w:rsidR="00FB1AD6" w:rsidRPr="00FB1AD6">
        <w:rPr>
          <w:rFonts w:ascii="Arial" w:eastAsia="Times New Roman" w:hAnsi="Arial" w:cs="Arial"/>
          <w:color w:val="000000"/>
          <w:sz w:val="22"/>
          <w:szCs w:val="22"/>
          <w:lang w:eastAsia="en-GB"/>
        </w:rPr>
        <w:t xml:space="preserve"> the </w:t>
      </w:r>
      <w:r w:rsidR="00934192">
        <w:rPr>
          <w:rFonts w:ascii="Arial" w:eastAsia="Times New Roman" w:hAnsi="Arial" w:cs="Arial"/>
          <w:color w:val="000000"/>
          <w:sz w:val="22"/>
          <w:szCs w:val="22"/>
          <w:lang w:eastAsia="en-GB"/>
        </w:rPr>
        <w:t xml:space="preserve">Council </w:t>
      </w:r>
      <w:r w:rsidR="00FB1AD6" w:rsidRPr="00FB1AD6">
        <w:rPr>
          <w:rFonts w:ascii="Arial" w:eastAsia="Times New Roman" w:hAnsi="Arial" w:cs="Arial"/>
          <w:color w:val="000000"/>
          <w:sz w:val="22"/>
          <w:szCs w:val="22"/>
          <w:lang w:eastAsia="en-GB"/>
        </w:rPr>
        <w:t>granted the following additional</w:t>
      </w:r>
      <w:r>
        <w:rPr>
          <w:rFonts w:ascii="Arial" w:eastAsia="Times New Roman" w:hAnsi="Arial" w:cs="Arial"/>
          <w:color w:val="000000"/>
          <w:sz w:val="22"/>
          <w:szCs w:val="22"/>
          <w:lang w:eastAsia="en-GB"/>
        </w:rPr>
        <w:t xml:space="preserve"> </w:t>
      </w:r>
      <w:r w:rsidR="00FB1AD6" w:rsidRPr="00FB1AD6">
        <w:rPr>
          <w:rFonts w:ascii="Arial" w:eastAsia="Times New Roman" w:hAnsi="Arial" w:cs="Arial"/>
          <w:color w:val="000000"/>
          <w:sz w:val="22"/>
          <w:szCs w:val="22"/>
          <w:lang w:eastAsia="en-GB"/>
        </w:rPr>
        <w:t>consent, approving the discharge of various conditions (DIS-2020-92, “the condition</w:t>
      </w:r>
      <w:r>
        <w:rPr>
          <w:rFonts w:ascii="Arial" w:eastAsia="Times New Roman" w:hAnsi="Arial" w:cs="Arial"/>
          <w:color w:val="000000"/>
          <w:sz w:val="22"/>
          <w:szCs w:val="22"/>
          <w:lang w:eastAsia="en-GB"/>
        </w:rPr>
        <w:t xml:space="preserve"> </w:t>
      </w:r>
      <w:r w:rsidR="00FB1AD6" w:rsidRPr="00FB1AD6">
        <w:rPr>
          <w:rFonts w:ascii="Arial" w:eastAsia="Times New Roman" w:hAnsi="Arial" w:cs="Arial"/>
          <w:color w:val="000000"/>
          <w:sz w:val="22"/>
          <w:szCs w:val="22"/>
          <w:lang w:eastAsia="en-GB"/>
        </w:rPr>
        <w:t>approval”)</w:t>
      </w:r>
    </w:p>
    <w:p w14:paraId="2FCC39DD" w14:textId="48D49958" w:rsidR="00FB1AD6" w:rsidRDefault="00FB1AD6" w:rsidP="000C113A">
      <w:pPr>
        <w:jc w:val="both"/>
        <w:rPr>
          <w:rFonts w:ascii="Arial" w:eastAsia="Times New Roman" w:hAnsi="Arial" w:cs="Arial"/>
          <w:color w:val="000000"/>
          <w:sz w:val="22"/>
          <w:szCs w:val="22"/>
          <w:lang w:eastAsia="en-GB"/>
        </w:rPr>
      </w:pPr>
    </w:p>
    <w:p w14:paraId="687EE008" w14:textId="58B6518E" w:rsidR="00FB1AD6" w:rsidRPr="007231CA" w:rsidRDefault="00FB1AD6" w:rsidP="00B9045B">
      <w:pPr>
        <w:ind w:left="1440"/>
        <w:jc w:val="both"/>
        <w:rPr>
          <w:rFonts w:ascii="Arial" w:eastAsia="Times New Roman" w:hAnsi="Arial" w:cs="Arial"/>
          <w:i/>
          <w:iCs/>
          <w:color w:val="000000"/>
          <w:sz w:val="18"/>
          <w:szCs w:val="18"/>
          <w:lang w:eastAsia="en-GB"/>
        </w:rPr>
      </w:pPr>
      <w:r w:rsidRPr="007231CA">
        <w:rPr>
          <w:rFonts w:ascii="Arial" w:eastAsia="Times New Roman" w:hAnsi="Arial" w:cs="Arial"/>
          <w:i/>
          <w:iCs/>
          <w:color w:val="000000"/>
          <w:sz w:val="18"/>
          <w:szCs w:val="18"/>
          <w:lang w:eastAsia="en-GB"/>
        </w:rPr>
        <w:t>Application to discharge conditions (05)(Phasing Plan), (07) (EIA), (14)(Natural stone</w:t>
      </w:r>
      <w:r w:rsidR="00B9045B">
        <w:rPr>
          <w:rFonts w:ascii="Arial" w:eastAsia="Times New Roman" w:hAnsi="Arial" w:cs="Arial"/>
          <w:i/>
          <w:iCs/>
          <w:color w:val="000000"/>
          <w:sz w:val="18"/>
          <w:szCs w:val="18"/>
          <w:lang w:eastAsia="en-GB"/>
        </w:rPr>
        <w:t xml:space="preserve"> </w:t>
      </w:r>
      <w:r w:rsidRPr="007231CA">
        <w:rPr>
          <w:rFonts w:ascii="Arial" w:eastAsia="Times New Roman" w:hAnsi="Arial" w:cs="Arial"/>
          <w:i/>
          <w:iCs/>
          <w:color w:val="000000"/>
          <w:sz w:val="18"/>
          <w:szCs w:val="18"/>
          <w:lang w:eastAsia="en-GB"/>
        </w:rPr>
        <w:t>details), (17)(Full details of all external materials and finishes), (18)(Full details of</w:t>
      </w:r>
      <w:r w:rsidR="00B9045B">
        <w:rPr>
          <w:rFonts w:ascii="Arial" w:eastAsia="Times New Roman" w:hAnsi="Arial" w:cs="Arial"/>
          <w:i/>
          <w:iCs/>
          <w:color w:val="000000"/>
          <w:sz w:val="18"/>
          <w:szCs w:val="18"/>
          <w:lang w:eastAsia="en-GB"/>
        </w:rPr>
        <w:t xml:space="preserve"> </w:t>
      </w:r>
      <w:r w:rsidRPr="007231CA">
        <w:rPr>
          <w:rFonts w:ascii="Arial" w:eastAsia="Times New Roman" w:hAnsi="Arial" w:cs="Arial"/>
          <w:i/>
          <w:iCs/>
          <w:color w:val="000000"/>
          <w:sz w:val="18"/>
          <w:szCs w:val="18"/>
          <w:lang w:eastAsia="en-GB"/>
        </w:rPr>
        <w:t>external materials and colours, construction specifications of any engineered gradients,</w:t>
      </w:r>
      <w:r w:rsidR="00B9045B">
        <w:rPr>
          <w:rFonts w:ascii="Arial" w:eastAsia="Times New Roman" w:hAnsi="Arial" w:cs="Arial"/>
          <w:i/>
          <w:iCs/>
          <w:color w:val="000000"/>
          <w:sz w:val="18"/>
          <w:szCs w:val="18"/>
          <w:lang w:eastAsia="en-GB"/>
        </w:rPr>
        <w:t xml:space="preserve"> </w:t>
      </w:r>
      <w:r w:rsidRPr="007231CA">
        <w:rPr>
          <w:rFonts w:ascii="Arial" w:eastAsia="Times New Roman" w:hAnsi="Arial" w:cs="Arial"/>
          <w:i/>
          <w:iCs/>
          <w:color w:val="000000"/>
          <w:sz w:val="18"/>
          <w:szCs w:val="18"/>
          <w:lang w:eastAsia="en-GB"/>
        </w:rPr>
        <w:t>batters, bunds, all retaining walls and structures, bridges and any associated engineering</w:t>
      </w:r>
      <w:r w:rsidR="00B9045B">
        <w:rPr>
          <w:rFonts w:ascii="Arial" w:eastAsia="Times New Roman" w:hAnsi="Arial" w:cs="Arial"/>
          <w:i/>
          <w:iCs/>
          <w:color w:val="000000"/>
          <w:sz w:val="18"/>
          <w:szCs w:val="18"/>
          <w:lang w:eastAsia="en-GB"/>
        </w:rPr>
        <w:t xml:space="preserve"> </w:t>
      </w:r>
      <w:r w:rsidRPr="007231CA">
        <w:rPr>
          <w:rFonts w:ascii="Arial" w:eastAsia="Times New Roman" w:hAnsi="Arial" w:cs="Arial"/>
          <w:i/>
          <w:iCs/>
          <w:color w:val="000000"/>
          <w:sz w:val="18"/>
          <w:szCs w:val="18"/>
          <w:lang w:eastAsia="en-GB"/>
        </w:rPr>
        <w:t>works) (25)(Full details of all the Existing Traditional Agricultural Landscape and other</w:t>
      </w:r>
      <w:r w:rsidR="00B9045B">
        <w:rPr>
          <w:rFonts w:ascii="Arial" w:eastAsia="Times New Roman" w:hAnsi="Arial" w:cs="Arial"/>
          <w:i/>
          <w:iCs/>
          <w:color w:val="000000"/>
          <w:sz w:val="18"/>
          <w:szCs w:val="18"/>
          <w:lang w:eastAsia="en-GB"/>
        </w:rPr>
        <w:t xml:space="preserve"> </w:t>
      </w:r>
      <w:r w:rsidRPr="007231CA">
        <w:rPr>
          <w:rFonts w:ascii="Arial" w:eastAsia="Times New Roman" w:hAnsi="Arial" w:cs="Arial"/>
          <w:i/>
          <w:iCs/>
          <w:color w:val="000000"/>
          <w:sz w:val="18"/>
          <w:szCs w:val="18"/>
          <w:lang w:eastAsia="en-GB"/>
        </w:rPr>
        <w:t>Features ('ETAL')), (32)(Preliminary Construction Environmental Management</w:t>
      </w:r>
      <w:r w:rsidR="00B9045B">
        <w:rPr>
          <w:rFonts w:ascii="Arial" w:eastAsia="Times New Roman" w:hAnsi="Arial" w:cs="Arial"/>
          <w:i/>
          <w:iCs/>
          <w:color w:val="000000"/>
          <w:sz w:val="18"/>
          <w:szCs w:val="18"/>
          <w:lang w:eastAsia="en-GB"/>
        </w:rPr>
        <w:t xml:space="preserve"> </w:t>
      </w:r>
      <w:r w:rsidRPr="007231CA">
        <w:rPr>
          <w:rFonts w:ascii="Arial" w:eastAsia="Times New Roman" w:hAnsi="Arial" w:cs="Arial"/>
          <w:i/>
          <w:iCs/>
          <w:color w:val="000000"/>
          <w:sz w:val="18"/>
          <w:szCs w:val="18"/>
          <w:lang w:eastAsia="en-GB"/>
        </w:rPr>
        <w:t>Plan('PCEMP')), (33)(Preliminary Construction Traffic Environmental Management</w:t>
      </w:r>
      <w:r w:rsidR="00B9045B">
        <w:rPr>
          <w:rFonts w:ascii="Arial" w:eastAsia="Times New Roman" w:hAnsi="Arial" w:cs="Arial"/>
          <w:i/>
          <w:iCs/>
          <w:color w:val="000000"/>
          <w:sz w:val="18"/>
          <w:szCs w:val="18"/>
          <w:lang w:eastAsia="en-GB"/>
        </w:rPr>
        <w:t xml:space="preserve"> </w:t>
      </w:r>
      <w:r w:rsidRPr="007231CA">
        <w:rPr>
          <w:rFonts w:ascii="Arial" w:eastAsia="Times New Roman" w:hAnsi="Arial" w:cs="Arial"/>
          <w:i/>
          <w:iCs/>
          <w:color w:val="000000"/>
          <w:sz w:val="18"/>
          <w:szCs w:val="18"/>
          <w:lang w:eastAsia="en-GB"/>
        </w:rPr>
        <w:t>Plan ('PCTEMP')), (34)(Soil Management Plan ('SMP')), (35)(Waste Management</w:t>
      </w:r>
      <w:r w:rsidR="00B9045B">
        <w:rPr>
          <w:rFonts w:ascii="Arial" w:eastAsia="Times New Roman" w:hAnsi="Arial" w:cs="Arial"/>
          <w:i/>
          <w:iCs/>
          <w:color w:val="000000"/>
          <w:sz w:val="18"/>
          <w:szCs w:val="18"/>
          <w:lang w:eastAsia="en-GB"/>
        </w:rPr>
        <w:t xml:space="preserve"> </w:t>
      </w:r>
      <w:r w:rsidRPr="007231CA">
        <w:rPr>
          <w:rFonts w:ascii="Arial" w:eastAsia="Times New Roman" w:hAnsi="Arial" w:cs="Arial"/>
          <w:i/>
          <w:iCs/>
          <w:color w:val="000000"/>
          <w:sz w:val="18"/>
          <w:szCs w:val="18"/>
          <w:lang w:eastAsia="en-GB"/>
        </w:rPr>
        <w:t>Plan ('WMP')), (38)(Written Scheme of Investigation of any archaeological remains),</w:t>
      </w:r>
      <w:r w:rsidR="00B9045B">
        <w:rPr>
          <w:rFonts w:ascii="Arial" w:eastAsia="Times New Roman" w:hAnsi="Arial" w:cs="Arial"/>
          <w:i/>
          <w:iCs/>
          <w:color w:val="000000"/>
          <w:sz w:val="18"/>
          <w:szCs w:val="18"/>
          <w:lang w:eastAsia="en-GB"/>
        </w:rPr>
        <w:t xml:space="preserve"> </w:t>
      </w:r>
      <w:r w:rsidRPr="007231CA">
        <w:rPr>
          <w:rFonts w:ascii="Arial" w:eastAsia="Times New Roman" w:hAnsi="Arial" w:cs="Arial"/>
          <w:i/>
          <w:iCs/>
          <w:color w:val="000000"/>
          <w:sz w:val="18"/>
          <w:szCs w:val="18"/>
          <w:lang w:eastAsia="en-GB"/>
        </w:rPr>
        <w:t>(40)(Sustainable Drainage Systems ('SDS Scheme')), (44)(Culvert and Pipe</w:t>
      </w:r>
      <w:r w:rsidR="00B9045B">
        <w:rPr>
          <w:rFonts w:ascii="Arial" w:eastAsia="Times New Roman" w:hAnsi="Arial" w:cs="Arial"/>
          <w:i/>
          <w:iCs/>
          <w:color w:val="000000"/>
          <w:sz w:val="18"/>
          <w:szCs w:val="18"/>
          <w:lang w:eastAsia="en-GB"/>
        </w:rPr>
        <w:t xml:space="preserve"> </w:t>
      </w:r>
      <w:r w:rsidRPr="007231CA">
        <w:rPr>
          <w:rFonts w:ascii="Arial" w:eastAsia="Times New Roman" w:hAnsi="Arial" w:cs="Arial"/>
          <w:i/>
          <w:iCs/>
          <w:color w:val="000000"/>
          <w:sz w:val="18"/>
          <w:szCs w:val="18"/>
          <w:lang w:eastAsia="en-GB"/>
        </w:rPr>
        <w:t>Management Plan), (45)(Ponds and Water Bodies Strategy), (48)(Phased Ecological</w:t>
      </w:r>
      <w:r w:rsidR="00B9045B">
        <w:rPr>
          <w:rFonts w:ascii="Arial" w:eastAsia="Times New Roman" w:hAnsi="Arial" w:cs="Arial"/>
          <w:i/>
          <w:iCs/>
          <w:color w:val="000000"/>
          <w:sz w:val="18"/>
          <w:szCs w:val="18"/>
          <w:lang w:eastAsia="en-GB"/>
        </w:rPr>
        <w:t xml:space="preserve"> </w:t>
      </w:r>
      <w:r w:rsidRPr="007231CA">
        <w:rPr>
          <w:rFonts w:ascii="Arial" w:eastAsia="Times New Roman" w:hAnsi="Arial" w:cs="Arial"/>
          <w:i/>
          <w:iCs/>
          <w:color w:val="000000"/>
          <w:sz w:val="18"/>
          <w:szCs w:val="18"/>
          <w:lang w:eastAsia="en-GB"/>
        </w:rPr>
        <w:t>Plan), (49)(Protected species licenses), (50)(Ecological Monitoring Strategy ('EMS')),</w:t>
      </w:r>
      <w:r w:rsidR="00B9045B">
        <w:rPr>
          <w:rFonts w:ascii="Arial" w:eastAsia="Times New Roman" w:hAnsi="Arial" w:cs="Arial"/>
          <w:i/>
          <w:iCs/>
          <w:color w:val="000000"/>
          <w:sz w:val="18"/>
          <w:szCs w:val="18"/>
          <w:lang w:eastAsia="en-GB"/>
        </w:rPr>
        <w:t xml:space="preserve"> </w:t>
      </w:r>
      <w:r w:rsidRPr="007231CA">
        <w:rPr>
          <w:rFonts w:ascii="Arial" w:eastAsia="Times New Roman" w:hAnsi="Arial" w:cs="Arial"/>
          <w:i/>
          <w:iCs/>
          <w:color w:val="000000"/>
          <w:sz w:val="18"/>
          <w:szCs w:val="18"/>
          <w:lang w:eastAsia="en-GB"/>
        </w:rPr>
        <w:t>(51)(Method statement for protected species), (52)(Details of all measures designed to</w:t>
      </w:r>
      <w:r w:rsidR="00B9045B">
        <w:rPr>
          <w:rFonts w:ascii="Arial" w:eastAsia="Times New Roman" w:hAnsi="Arial" w:cs="Arial"/>
          <w:i/>
          <w:iCs/>
          <w:color w:val="000000"/>
          <w:sz w:val="18"/>
          <w:szCs w:val="18"/>
          <w:lang w:eastAsia="en-GB"/>
        </w:rPr>
        <w:t xml:space="preserve"> </w:t>
      </w:r>
      <w:r w:rsidRPr="007231CA">
        <w:rPr>
          <w:rFonts w:ascii="Arial" w:eastAsia="Times New Roman" w:hAnsi="Arial" w:cs="Arial"/>
          <w:i/>
          <w:iCs/>
          <w:color w:val="000000"/>
          <w:sz w:val="18"/>
          <w:szCs w:val="18"/>
          <w:lang w:eastAsia="en-GB"/>
        </w:rPr>
        <w:t>prevent the incidental capture/killing of amphibians and reptiles), (54)(Great Crested</w:t>
      </w:r>
      <w:r w:rsidR="00B9045B">
        <w:rPr>
          <w:rFonts w:ascii="Arial" w:eastAsia="Times New Roman" w:hAnsi="Arial" w:cs="Arial"/>
          <w:i/>
          <w:iCs/>
          <w:color w:val="000000"/>
          <w:sz w:val="18"/>
          <w:szCs w:val="18"/>
          <w:lang w:eastAsia="en-GB"/>
        </w:rPr>
        <w:t xml:space="preserve"> </w:t>
      </w:r>
      <w:r w:rsidRPr="007231CA">
        <w:rPr>
          <w:rFonts w:ascii="Arial" w:eastAsia="Times New Roman" w:hAnsi="Arial" w:cs="Arial"/>
          <w:i/>
          <w:iCs/>
          <w:color w:val="000000"/>
          <w:sz w:val="18"/>
          <w:szCs w:val="18"/>
          <w:lang w:eastAsia="en-GB"/>
        </w:rPr>
        <w:t>Newt compensation scheme), (55)(Scheme for the retention, enhancement and</w:t>
      </w:r>
      <w:r w:rsidR="00B9045B">
        <w:rPr>
          <w:rFonts w:ascii="Arial" w:eastAsia="Times New Roman" w:hAnsi="Arial" w:cs="Arial"/>
          <w:i/>
          <w:iCs/>
          <w:color w:val="000000"/>
          <w:sz w:val="18"/>
          <w:szCs w:val="18"/>
          <w:lang w:eastAsia="en-GB"/>
        </w:rPr>
        <w:t xml:space="preserve"> </w:t>
      </w:r>
      <w:r w:rsidRPr="007231CA">
        <w:rPr>
          <w:rFonts w:ascii="Arial" w:eastAsia="Times New Roman" w:hAnsi="Arial" w:cs="Arial"/>
          <w:i/>
          <w:iCs/>
          <w:color w:val="000000"/>
          <w:sz w:val="18"/>
          <w:szCs w:val="18"/>
          <w:lang w:eastAsia="en-GB"/>
        </w:rPr>
        <w:t>translocation of existing ground flora), (56)(Scheme for eradication of invasive plant</w:t>
      </w:r>
      <w:r w:rsidR="00B9045B">
        <w:rPr>
          <w:rFonts w:ascii="Arial" w:eastAsia="Times New Roman" w:hAnsi="Arial" w:cs="Arial"/>
          <w:i/>
          <w:iCs/>
          <w:color w:val="000000"/>
          <w:sz w:val="18"/>
          <w:szCs w:val="18"/>
          <w:lang w:eastAsia="en-GB"/>
        </w:rPr>
        <w:t xml:space="preserve"> </w:t>
      </w:r>
      <w:r w:rsidRPr="007231CA">
        <w:rPr>
          <w:rFonts w:ascii="Arial" w:eastAsia="Times New Roman" w:hAnsi="Arial" w:cs="Arial"/>
          <w:i/>
          <w:iCs/>
          <w:color w:val="000000"/>
          <w:sz w:val="18"/>
          <w:szCs w:val="18"/>
          <w:lang w:eastAsia="en-GB"/>
        </w:rPr>
        <w:t>species), (66)(Coastal Path and other public rights of way and cycle routes scheme) and</w:t>
      </w:r>
      <w:r w:rsidR="00B9045B">
        <w:rPr>
          <w:rFonts w:ascii="Arial" w:eastAsia="Times New Roman" w:hAnsi="Arial" w:cs="Arial"/>
          <w:i/>
          <w:iCs/>
          <w:color w:val="000000"/>
          <w:sz w:val="18"/>
          <w:szCs w:val="18"/>
          <w:lang w:eastAsia="en-GB"/>
        </w:rPr>
        <w:t xml:space="preserve"> </w:t>
      </w:r>
      <w:r w:rsidRPr="007231CA">
        <w:rPr>
          <w:rFonts w:ascii="Arial" w:eastAsia="Times New Roman" w:hAnsi="Arial" w:cs="Arial"/>
          <w:i/>
          <w:iCs/>
          <w:color w:val="000000"/>
          <w:sz w:val="18"/>
          <w:szCs w:val="18"/>
          <w:lang w:eastAsia="en-GB"/>
        </w:rPr>
        <w:t>(68)(Details of surface water disposal from the private access and other roads and parking</w:t>
      </w:r>
      <w:r w:rsidR="00B9045B">
        <w:rPr>
          <w:rFonts w:ascii="Arial" w:eastAsia="Times New Roman" w:hAnsi="Arial" w:cs="Arial"/>
          <w:i/>
          <w:iCs/>
          <w:color w:val="000000"/>
          <w:sz w:val="18"/>
          <w:szCs w:val="18"/>
          <w:lang w:eastAsia="en-GB"/>
        </w:rPr>
        <w:t xml:space="preserve"> </w:t>
      </w:r>
      <w:r w:rsidRPr="007231CA">
        <w:rPr>
          <w:rFonts w:ascii="Arial" w:eastAsia="Times New Roman" w:hAnsi="Arial" w:cs="Arial"/>
          <w:i/>
          <w:iCs/>
          <w:color w:val="000000"/>
          <w:sz w:val="18"/>
          <w:szCs w:val="18"/>
          <w:lang w:eastAsia="en-GB"/>
        </w:rPr>
        <w:t>areas) of planning permission 46C427K/TR/EIA/ECON in so far as they relate to</w:t>
      </w:r>
      <w:r w:rsidR="00B9045B">
        <w:rPr>
          <w:rFonts w:ascii="Arial" w:eastAsia="Times New Roman" w:hAnsi="Arial" w:cs="Arial"/>
          <w:i/>
          <w:iCs/>
          <w:color w:val="000000"/>
          <w:sz w:val="18"/>
          <w:szCs w:val="18"/>
          <w:lang w:eastAsia="en-GB"/>
        </w:rPr>
        <w:t xml:space="preserve"> </w:t>
      </w:r>
      <w:r w:rsidRPr="007231CA">
        <w:rPr>
          <w:rFonts w:ascii="Arial" w:eastAsia="Times New Roman" w:hAnsi="Arial" w:cs="Arial"/>
          <w:i/>
          <w:iCs/>
          <w:color w:val="000000"/>
          <w:sz w:val="18"/>
          <w:szCs w:val="18"/>
          <w:lang w:eastAsia="en-GB"/>
        </w:rPr>
        <w:t>reserved matters application RM/2018/6 (Reserved matters application including details</w:t>
      </w:r>
      <w:r w:rsidR="00B9045B">
        <w:rPr>
          <w:rFonts w:ascii="Arial" w:eastAsia="Times New Roman" w:hAnsi="Arial" w:cs="Arial"/>
          <w:i/>
          <w:iCs/>
          <w:color w:val="000000"/>
          <w:sz w:val="18"/>
          <w:szCs w:val="18"/>
          <w:lang w:eastAsia="en-GB"/>
        </w:rPr>
        <w:t xml:space="preserve"> </w:t>
      </w:r>
      <w:r w:rsidRPr="007231CA">
        <w:rPr>
          <w:rFonts w:ascii="Arial" w:eastAsia="Times New Roman" w:hAnsi="Arial" w:cs="Arial"/>
          <w:i/>
          <w:iCs/>
          <w:color w:val="000000"/>
          <w:sz w:val="18"/>
          <w:szCs w:val="18"/>
          <w:lang w:eastAsia="en-GB"/>
        </w:rPr>
        <w:t>of the appearance, landscaping, layout and scale for raised boardwalk footways and works</w:t>
      </w:r>
      <w:r w:rsidR="00B9045B">
        <w:rPr>
          <w:rFonts w:ascii="Arial" w:eastAsia="Times New Roman" w:hAnsi="Arial" w:cs="Arial"/>
          <w:i/>
          <w:iCs/>
          <w:color w:val="000000"/>
          <w:sz w:val="18"/>
          <w:szCs w:val="18"/>
          <w:lang w:eastAsia="en-GB"/>
        </w:rPr>
        <w:t xml:space="preserve"> </w:t>
      </w:r>
      <w:r w:rsidRPr="007231CA">
        <w:rPr>
          <w:rFonts w:ascii="Arial" w:eastAsia="Times New Roman" w:hAnsi="Arial" w:cs="Arial"/>
          <w:i/>
          <w:iCs/>
          <w:color w:val="000000"/>
          <w:sz w:val="18"/>
          <w:szCs w:val="18"/>
          <w:lang w:eastAsia="en-GB"/>
        </w:rPr>
        <w:t xml:space="preserve">to trees subject to a Tree Preservation Order) only on part of the publicly accessible </w:t>
      </w:r>
      <w:proofErr w:type="spellStart"/>
      <w:r w:rsidRPr="007231CA">
        <w:rPr>
          <w:rFonts w:ascii="Arial" w:eastAsia="Times New Roman" w:hAnsi="Arial" w:cs="Arial"/>
          <w:i/>
          <w:iCs/>
          <w:color w:val="000000"/>
          <w:sz w:val="18"/>
          <w:szCs w:val="18"/>
          <w:lang w:eastAsia="en-GB"/>
        </w:rPr>
        <w:t>areaat</w:t>
      </w:r>
      <w:proofErr w:type="spellEnd"/>
      <w:r w:rsidRPr="007231CA">
        <w:rPr>
          <w:rFonts w:ascii="Arial" w:eastAsia="Times New Roman" w:hAnsi="Arial" w:cs="Arial"/>
          <w:i/>
          <w:iCs/>
          <w:color w:val="000000"/>
          <w:sz w:val="18"/>
          <w:szCs w:val="18"/>
          <w:lang w:eastAsia="en-GB"/>
        </w:rPr>
        <w:t xml:space="preserve"> [sic]</w:t>
      </w:r>
    </w:p>
    <w:p w14:paraId="1531CCE6" w14:textId="77777777" w:rsidR="007231CA" w:rsidRDefault="007231CA" w:rsidP="000C113A">
      <w:pPr>
        <w:jc w:val="both"/>
        <w:rPr>
          <w:rFonts w:ascii="Arial" w:eastAsia="Times New Roman" w:hAnsi="Arial" w:cs="Arial"/>
          <w:color w:val="000000"/>
          <w:sz w:val="22"/>
          <w:szCs w:val="22"/>
          <w:lang w:eastAsia="en-GB"/>
        </w:rPr>
      </w:pPr>
    </w:p>
    <w:p w14:paraId="1F0B9871" w14:textId="067E0A92" w:rsidR="00FB1AD6" w:rsidRDefault="00B9045B" w:rsidP="00B9045B">
      <w:pPr>
        <w:ind w:left="720" w:hanging="720"/>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lastRenderedPageBreak/>
        <w:t>7</w:t>
      </w:r>
      <w:r>
        <w:rPr>
          <w:rFonts w:ascii="Arial" w:eastAsia="Times New Roman" w:hAnsi="Arial" w:cs="Arial"/>
          <w:color w:val="000000"/>
          <w:sz w:val="22"/>
          <w:szCs w:val="22"/>
          <w:lang w:eastAsia="en-GB"/>
        </w:rPr>
        <w:tab/>
      </w:r>
      <w:r w:rsidR="00D75C31">
        <w:rPr>
          <w:rFonts w:ascii="Arial" w:eastAsia="Times New Roman" w:hAnsi="Arial" w:cs="Arial"/>
          <w:color w:val="000000"/>
          <w:sz w:val="22"/>
          <w:szCs w:val="22"/>
          <w:lang w:eastAsia="en-GB"/>
        </w:rPr>
        <w:t>Whilst this deals with the vast majority of conditions precedent required before implementation, c</w:t>
      </w:r>
      <w:r w:rsidR="00197382">
        <w:rPr>
          <w:rFonts w:ascii="Arial" w:eastAsia="Times New Roman" w:hAnsi="Arial" w:cs="Arial"/>
          <w:color w:val="000000"/>
          <w:sz w:val="22"/>
          <w:szCs w:val="22"/>
          <w:lang w:eastAsia="en-GB"/>
        </w:rPr>
        <w:t>rucially, this</w:t>
      </w:r>
      <w:r w:rsidR="00FB1AD6" w:rsidRPr="00FB1AD6">
        <w:rPr>
          <w:rFonts w:ascii="Arial" w:eastAsia="Times New Roman" w:hAnsi="Arial" w:cs="Arial"/>
          <w:color w:val="000000"/>
          <w:sz w:val="22"/>
          <w:szCs w:val="22"/>
          <w:lang w:eastAsia="en-GB"/>
        </w:rPr>
        <w:t xml:space="preserve"> list does</w:t>
      </w:r>
      <w:r w:rsidR="007231CA">
        <w:rPr>
          <w:rFonts w:ascii="Arial" w:eastAsia="Times New Roman" w:hAnsi="Arial" w:cs="Arial"/>
          <w:color w:val="000000"/>
          <w:sz w:val="22"/>
          <w:szCs w:val="22"/>
          <w:lang w:eastAsia="en-GB"/>
        </w:rPr>
        <w:t xml:space="preserve"> </w:t>
      </w:r>
      <w:r w:rsidR="00FB1AD6" w:rsidRPr="00310E48">
        <w:rPr>
          <w:rFonts w:ascii="Arial" w:eastAsia="Times New Roman" w:hAnsi="Arial" w:cs="Arial"/>
          <w:color w:val="000000"/>
          <w:sz w:val="22"/>
          <w:szCs w:val="22"/>
          <w:u w:val="single"/>
          <w:lang w:eastAsia="en-GB"/>
        </w:rPr>
        <w:t>not</w:t>
      </w:r>
      <w:r w:rsidR="00FB1AD6" w:rsidRPr="00FB1AD6">
        <w:rPr>
          <w:rFonts w:ascii="Arial" w:eastAsia="Times New Roman" w:hAnsi="Arial" w:cs="Arial"/>
          <w:color w:val="000000"/>
          <w:sz w:val="22"/>
          <w:szCs w:val="22"/>
          <w:lang w:eastAsia="en-GB"/>
        </w:rPr>
        <w:t xml:space="preserve"> include Condition 30</w:t>
      </w:r>
      <w:r w:rsidR="00934192">
        <w:rPr>
          <w:rFonts w:ascii="Arial" w:eastAsia="Times New Roman" w:hAnsi="Arial" w:cs="Arial"/>
          <w:color w:val="000000"/>
          <w:sz w:val="22"/>
          <w:szCs w:val="22"/>
          <w:lang w:eastAsia="en-GB"/>
        </w:rPr>
        <w:t>, a point we will return to later</w:t>
      </w:r>
      <w:r w:rsidR="00FB1AD6" w:rsidRPr="00FB1AD6">
        <w:rPr>
          <w:rFonts w:ascii="Arial" w:eastAsia="Times New Roman" w:hAnsi="Arial" w:cs="Arial"/>
          <w:color w:val="000000"/>
          <w:sz w:val="22"/>
          <w:szCs w:val="22"/>
          <w:lang w:eastAsia="en-GB"/>
        </w:rPr>
        <w:t>.</w:t>
      </w:r>
    </w:p>
    <w:p w14:paraId="4681B0D1" w14:textId="77777777" w:rsidR="007231CA" w:rsidRDefault="007231CA" w:rsidP="000C113A">
      <w:pPr>
        <w:jc w:val="both"/>
        <w:rPr>
          <w:rFonts w:ascii="Arial" w:eastAsia="Times New Roman" w:hAnsi="Arial" w:cs="Arial"/>
          <w:color w:val="000000"/>
          <w:sz w:val="22"/>
          <w:szCs w:val="22"/>
          <w:lang w:eastAsia="en-GB"/>
        </w:rPr>
      </w:pPr>
    </w:p>
    <w:p w14:paraId="36BCEDCE" w14:textId="12DA8F89" w:rsidR="007231CA" w:rsidRDefault="00B9045B" w:rsidP="00B9045B">
      <w:pPr>
        <w:ind w:left="720" w:hanging="720"/>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8</w:t>
      </w:r>
      <w:r>
        <w:rPr>
          <w:rFonts w:ascii="Arial" w:eastAsia="Times New Roman" w:hAnsi="Arial" w:cs="Arial"/>
          <w:color w:val="000000"/>
          <w:sz w:val="22"/>
          <w:szCs w:val="22"/>
          <w:lang w:eastAsia="en-GB"/>
        </w:rPr>
        <w:tab/>
      </w:r>
      <w:r w:rsidR="007231CA">
        <w:rPr>
          <w:rFonts w:ascii="Arial" w:eastAsia="Times New Roman" w:hAnsi="Arial" w:cs="Arial"/>
          <w:color w:val="000000"/>
          <w:sz w:val="22"/>
          <w:szCs w:val="22"/>
          <w:lang w:eastAsia="en-GB"/>
        </w:rPr>
        <w:t xml:space="preserve">We understand from our client that on 6 January 2022 </w:t>
      </w:r>
      <w:r w:rsidR="00FB1AD6" w:rsidRPr="00FB1AD6">
        <w:rPr>
          <w:rFonts w:ascii="Arial" w:eastAsia="Times New Roman" w:hAnsi="Arial" w:cs="Arial"/>
          <w:color w:val="000000"/>
          <w:sz w:val="22"/>
          <w:szCs w:val="22"/>
          <w:lang w:eastAsia="en-GB"/>
        </w:rPr>
        <w:t>the developer started to carry out work at the Site</w:t>
      </w:r>
      <w:r w:rsidR="007231CA">
        <w:rPr>
          <w:rFonts w:ascii="Arial" w:eastAsia="Times New Roman" w:hAnsi="Arial" w:cs="Arial"/>
          <w:color w:val="000000"/>
          <w:sz w:val="22"/>
          <w:szCs w:val="22"/>
          <w:lang w:eastAsia="en-GB"/>
        </w:rPr>
        <w:t xml:space="preserve"> </w:t>
      </w:r>
      <w:r w:rsidR="00FB1AD6" w:rsidRPr="00FB1AD6">
        <w:rPr>
          <w:rFonts w:ascii="Arial" w:eastAsia="Times New Roman" w:hAnsi="Arial" w:cs="Arial"/>
          <w:color w:val="000000"/>
          <w:sz w:val="22"/>
          <w:szCs w:val="22"/>
          <w:lang w:eastAsia="en-GB"/>
        </w:rPr>
        <w:t>comprising the replacement of a rotting section of boardwalk and the addition of stones</w:t>
      </w:r>
      <w:r w:rsidR="007231CA">
        <w:rPr>
          <w:rFonts w:ascii="Arial" w:eastAsia="Times New Roman" w:hAnsi="Arial" w:cs="Arial"/>
          <w:color w:val="000000"/>
          <w:sz w:val="22"/>
          <w:szCs w:val="22"/>
          <w:lang w:eastAsia="en-GB"/>
        </w:rPr>
        <w:t xml:space="preserve"> </w:t>
      </w:r>
      <w:r w:rsidR="00FB1AD6" w:rsidRPr="00FB1AD6">
        <w:rPr>
          <w:rFonts w:ascii="Arial" w:eastAsia="Times New Roman" w:hAnsi="Arial" w:cs="Arial"/>
          <w:color w:val="000000"/>
          <w:sz w:val="22"/>
          <w:szCs w:val="22"/>
          <w:lang w:eastAsia="en-GB"/>
        </w:rPr>
        <w:t>to a footpath (“the path works”). The developer also removed a section of carpet from a</w:t>
      </w:r>
      <w:r w:rsidR="007231CA">
        <w:rPr>
          <w:rFonts w:ascii="Arial" w:eastAsia="Times New Roman" w:hAnsi="Arial" w:cs="Arial"/>
          <w:color w:val="000000"/>
          <w:sz w:val="22"/>
          <w:szCs w:val="22"/>
          <w:lang w:eastAsia="en-GB"/>
        </w:rPr>
        <w:t xml:space="preserve"> </w:t>
      </w:r>
      <w:r w:rsidR="00FB1AD6" w:rsidRPr="00FB1AD6">
        <w:rPr>
          <w:rFonts w:ascii="Arial" w:eastAsia="Times New Roman" w:hAnsi="Arial" w:cs="Arial"/>
          <w:color w:val="000000"/>
          <w:sz w:val="22"/>
          <w:szCs w:val="22"/>
          <w:lang w:eastAsia="en-GB"/>
        </w:rPr>
        <w:t>pre-existing building on the site (“the Bailiff’s Tower”). As set out above, the Permission</w:t>
      </w:r>
      <w:r>
        <w:rPr>
          <w:rFonts w:ascii="Arial" w:eastAsia="Times New Roman" w:hAnsi="Arial" w:cs="Arial"/>
          <w:color w:val="000000"/>
          <w:sz w:val="22"/>
          <w:szCs w:val="22"/>
          <w:lang w:eastAsia="en-GB"/>
        </w:rPr>
        <w:t xml:space="preserve"> </w:t>
      </w:r>
      <w:r w:rsidR="00FB1AD6" w:rsidRPr="00FB1AD6">
        <w:rPr>
          <w:rFonts w:ascii="Arial" w:eastAsia="Times New Roman" w:hAnsi="Arial" w:cs="Arial"/>
          <w:color w:val="000000"/>
          <w:sz w:val="22"/>
          <w:szCs w:val="22"/>
          <w:lang w:eastAsia="en-GB"/>
        </w:rPr>
        <w:t xml:space="preserve">incorporated a change of use over the part of the Site that the Tower is located on. </w:t>
      </w:r>
    </w:p>
    <w:p w14:paraId="3CD90BDA" w14:textId="77777777" w:rsidR="007231CA" w:rsidRDefault="007231CA" w:rsidP="000C113A">
      <w:pPr>
        <w:jc w:val="both"/>
        <w:rPr>
          <w:rFonts w:ascii="Arial" w:eastAsia="Times New Roman" w:hAnsi="Arial" w:cs="Arial"/>
          <w:color w:val="000000"/>
          <w:sz w:val="22"/>
          <w:szCs w:val="22"/>
          <w:lang w:eastAsia="en-GB"/>
        </w:rPr>
      </w:pPr>
    </w:p>
    <w:p w14:paraId="15352753" w14:textId="3D6A1B2C" w:rsidR="00FB1AD6" w:rsidRPr="00FB1AD6" w:rsidRDefault="00B9045B" w:rsidP="00B9045B">
      <w:pPr>
        <w:ind w:left="720" w:hanging="720"/>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9</w:t>
      </w:r>
      <w:r>
        <w:rPr>
          <w:rFonts w:ascii="Arial" w:eastAsia="Times New Roman" w:hAnsi="Arial" w:cs="Arial"/>
          <w:color w:val="000000"/>
          <w:sz w:val="22"/>
          <w:szCs w:val="22"/>
          <w:lang w:eastAsia="en-GB"/>
        </w:rPr>
        <w:tab/>
      </w:r>
      <w:r w:rsidR="007231CA">
        <w:rPr>
          <w:rFonts w:ascii="Arial" w:eastAsia="Times New Roman" w:hAnsi="Arial" w:cs="Arial"/>
          <w:color w:val="000000"/>
          <w:sz w:val="22"/>
          <w:szCs w:val="22"/>
          <w:lang w:eastAsia="en-GB"/>
        </w:rPr>
        <w:t xml:space="preserve">We understand from </w:t>
      </w:r>
      <w:r w:rsidR="00FB1AD6" w:rsidRPr="00FB1AD6">
        <w:rPr>
          <w:rFonts w:ascii="Arial" w:eastAsia="Times New Roman" w:hAnsi="Arial" w:cs="Arial"/>
          <w:color w:val="000000"/>
          <w:sz w:val="22"/>
          <w:szCs w:val="22"/>
          <w:lang w:eastAsia="en-GB"/>
        </w:rPr>
        <w:t>an email from the Council (Rhys Lloyd Jones)</w:t>
      </w:r>
      <w:r w:rsidR="00745F10">
        <w:rPr>
          <w:rFonts w:ascii="Arial" w:eastAsia="Times New Roman" w:hAnsi="Arial" w:cs="Arial"/>
          <w:color w:val="000000"/>
          <w:sz w:val="22"/>
          <w:szCs w:val="22"/>
          <w:lang w:eastAsia="en-GB"/>
        </w:rPr>
        <w:t xml:space="preserve"> to our client</w:t>
      </w:r>
      <w:r w:rsidR="00FB1AD6" w:rsidRPr="00FB1AD6">
        <w:rPr>
          <w:rFonts w:ascii="Arial" w:eastAsia="Times New Roman" w:hAnsi="Arial" w:cs="Arial"/>
          <w:color w:val="000000"/>
          <w:sz w:val="22"/>
          <w:szCs w:val="22"/>
          <w:lang w:eastAsia="en-GB"/>
        </w:rPr>
        <w:t xml:space="preserve"> that the</w:t>
      </w:r>
      <w:r w:rsidR="00310E48">
        <w:rPr>
          <w:rFonts w:ascii="Arial" w:eastAsia="Times New Roman" w:hAnsi="Arial" w:cs="Arial"/>
          <w:color w:val="000000"/>
          <w:sz w:val="22"/>
          <w:szCs w:val="22"/>
          <w:lang w:eastAsia="en-GB"/>
        </w:rPr>
        <w:t xml:space="preserve"> Council considers the </w:t>
      </w:r>
      <w:r w:rsidR="00745F10">
        <w:rPr>
          <w:rFonts w:ascii="Arial" w:eastAsia="Times New Roman" w:hAnsi="Arial" w:cs="Arial"/>
          <w:color w:val="000000"/>
          <w:sz w:val="22"/>
          <w:szCs w:val="22"/>
          <w:lang w:eastAsia="en-GB"/>
        </w:rPr>
        <w:t>path works</w:t>
      </w:r>
      <w:r w:rsidR="00FB1AD6" w:rsidRPr="00FB1AD6">
        <w:rPr>
          <w:rFonts w:ascii="Arial" w:eastAsia="Times New Roman" w:hAnsi="Arial" w:cs="Arial"/>
          <w:color w:val="000000"/>
          <w:sz w:val="22"/>
          <w:szCs w:val="22"/>
          <w:lang w:eastAsia="en-GB"/>
        </w:rPr>
        <w:t xml:space="preserve"> actually commenced on </w:t>
      </w:r>
      <w:r w:rsidR="007231CA">
        <w:rPr>
          <w:rFonts w:ascii="Arial" w:eastAsia="Times New Roman" w:hAnsi="Arial" w:cs="Arial"/>
          <w:color w:val="000000"/>
          <w:sz w:val="22"/>
          <w:szCs w:val="22"/>
          <w:lang w:eastAsia="en-GB"/>
        </w:rPr>
        <w:t xml:space="preserve">2 April 2021 </w:t>
      </w:r>
      <w:r w:rsidR="00FB1AD6" w:rsidRPr="00FB1AD6">
        <w:rPr>
          <w:rFonts w:ascii="Arial" w:eastAsia="Times New Roman" w:hAnsi="Arial" w:cs="Arial"/>
          <w:color w:val="000000"/>
          <w:sz w:val="22"/>
          <w:szCs w:val="22"/>
          <w:lang w:eastAsia="en-GB"/>
        </w:rPr>
        <w:t>and that the</w:t>
      </w:r>
      <w:r w:rsidR="00745F10">
        <w:rPr>
          <w:rFonts w:ascii="Arial" w:eastAsia="Times New Roman" w:hAnsi="Arial" w:cs="Arial"/>
          <w:color w:val="000000"/>
          <w:sz w:val="22"/>
          <w:szCs w:val="22"/>
          <w:lang w:eastAsia="en-GB"/>
        </w:rPr>
        <w:t xml:space="preserve"> </w:t>
      </w:r>
      <w:r w:rsidR="00FB1AD6" w:rsidRPr="00FB1AD6">
        <w:rPr>
          <w:rFonts w:ascii="Arial" w:eastAsia="Times New Roman" w:hAnsi="Arial" w:cs="Arial"/>
          <w:color w:val="000000"/>
          <w:sz w:val="22"/>
          <w:szCs w:val="22"/>
          <w:lang w:eastAsia="en-GB"/>
        </w:rPr>
        <w:t xml:space="preserve">commencement of the </w:t>
      </w:r>
      <w:r w:rsidR="007231CA">
        <w:rPr>
          <w:rFonts w:ascii="Arial" w:eastAsia="Times New Roman" w:hAnsi="Arial" w:cs="Arial"/>
          <w:color w:val="000000"/>
          <w:sz w:val="22"/>
          <w:szCs w:val="22"/>
          <w:lang w:eastAsia="en-GB"/>
        </w:rPr>
        <w:t xml:space="preserve">alleged </w:t>
      </w:r>
      <w:r w:rsidR="00FB1AD6" w:rsidRPr="00FB1AD6">
        <w:rPr>
          <w:rFonts w:ascii="Arial" w:eastAsia="Times New Roman" w:hAnsi="Arial" w:cs="Arial"/>
          <w:color w:val="000000"/>
          <w:sz w:val="22"/>
          <w:szCs w:val="22"/>
          <w:lang w:eastAsia="en-GB"/>
        </w:rPr>
        <w:t>change of use of the Bailiff’s Tower as a visitor centre commenced</w:t>
      </w:r>
      <w:r w:rsidR="007231CA">
        <w:rPr>
          <w:rFonts w:ascii="Arial" w:eastAsia="Times New Roman" w:hAnsi="Arial" w:cs="Arial"/>
          <w:color w:val="000000"/>
          <w:sz w:val="22"/>
          <w:szCs w:val="22"/>
          <w:lang w:eastAsia="en-GB"/>
        </w:rPr>
        <w:t xml:space="preserve"> </w:t>
      </w:r>
      <w:r w:rsidR="00FB1AD6" w:rsidRPr="00FB1AD6">
        <w:rPr>
          <w:rFonts w:ascii="Arial" w:eastAsia="Times New Roman" w:hAnsi="Arial" w:cs="Arial"/>
          <w:color w:val="000000"/>
          <w:sz w:val="22"/>
          <w:szCs w:val="22"/>
          <w:lang w:eastAsia="en-GB"/>
        </w:rPr>
        <w:t>on 15</w:t>
      </w:r>
      <w:r w:rsidR="007231CA">
        <w:rPr>
          <w:rFonts w:ascii="Arial" w:eastAsia="Times New Roman" w:hAnsi="Arial" w:cs="Arial"/>
          <w:color w:val="000000"/>
          <w:sz w:val="22"/>
          <w:szCs w:val="22"/>
          <w:lang w:eastAsia="en-GB"/>
        </w:rPr>
        <w:t xml:space="preserve"> April 2021</w:t>
      </w:r>
      <w:r w:rsidR="00FB1AD6" w:rsidRPr="00FB1AD6">
        <w:rPr>
          <w:rFonts w:ascii="Arial" w:eastAsia="Times New Roman" w:hAnsi="Arial" w:cs="Arial"/>
          <w:color w:val="000000"/>
          <w:sz w:val="22"/>
          <w:szCs w:val="22"/>
          <w:lang w:eastAsia="en-GB"/>
        </w:rPr>
        <w:t xml:space="preserve"> following written notification from the developer.</w:t>
      </w:r>
    </w:p>
    <w:p w14:paraId="2C9D873E" w14:textId="2AA14519" w:rsidR="007231CA" w:rsidRDefault="007231CA" w:rsidP="000C113A">
      <w:pPr>
        <w:jc w:val="both"/>
        <w:rPr>
          <w:rFonts w:ascii="Arial" w:eastAsia="Times New Roman" w:hAnsi="Arial" w:cs="Arial"/>
          <w:color w:val="000000"/>
          <w:sz w:val="22"/>
          <w:szCs w:val="22"/>
          <w:lang w:eastAsia="en-GB"/>
        </w:rPr>
      </w:pPr>
    </w:p>
    <w:p w14:paraId="07E488F5" w14:textId="67463C01" w:rsidR="00310E48" w:rsidRPr="003D7375" w:rsidRDefault="00310E48" w:rsidP="000C113A">
      <w:pPr>
        <w:jc w:val="both"/>
        <w:rPr>
          <w:rFonts w:ascii="Arial" w:eastAsia="Times New Roman" w:hAnsi="Arial" w:cs="Arial"/>
          <w:b/>
          <w:bCs/>
          <w:color w:val="000000"/>
          <w:sz w:val="22"/>
          <w:szCs w:val="22"/>
          <w:lang w:eastAsia="en-GB"/>
        </w:rPr>
      </w:pPr>
      <w:r w:rsidRPr="003D7375">
        <w:rPr>
          <w:rFonts w:ascii="Arial" w:eastAsia="Times New Roman" w:hAnsi="Arial" w:cs="Arial"/>
          <w:b/>
          <w:bCs/>
          <w:color w:val="000000"/>
          <w:sz w:val="22"/>
          <w:szCs w:val="22"/>
          <w:lang w:eastAsia="en-GB"/>
        </w:rPr>
        <w:t>Summary of the legal requirements</w:t>
      </w:r>
    </w:p>
    <w:p w14:paraId="0C78EDEC" w14:textId="77777777" w:rsidR="00310E48" w:rsidRDefault="00310E48" w:rsidP="000C113A">
      <w:pPr>
        <w:jc w:val="both"/>
        <w:rPr>
          <w:rFonts w:ascii="Arial" w:eastAsia="Times New Roman" w:hAnsi="Arial" w:cs="Arial"/>
          <w:color w:val="000000"/>
          <w:sz w:val="22"/>
          <w:szCs w:val="22"/>
          <w:lang w:eastAsia="en-GB"/>
        </w:rPr>
      </w:pPr>
    </w:p>
    <w:p w14:paraId="54255878" w14:textId="77777777" w:rsidR="00357379" w:rsidRDefault="00B9045B" w:rsidP="00B9045B">
      <w:pPr>
        <w:ind w:left="720" w:hanging="720"/>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10</w:t>
      </w:r>
      <w:r>
        <w:rPr>
          <w:rFonts w:ascii="Arial" w:eastAsia="Times New Roman" w:hAnsi="Arial" w:cs="Arial"/>
          <w:color w:val="000000"/>
          <w:sz w:val="22"/>
          <w:szCs w:val="22"/>
          <w:lang w:eastAsia="en-GB"/>
        </w:rPr>
        <w:tab/>
      </w:r>
      <w:r w:rsidR="00FB1AD6" w:rsidRPr="00FB1AD6">
        <w:rPr>
          <w:rFonts w:ascii="Arial" w:eastAsia="Times New Roman" w:hAnsi="Arial" w:cs="Arial"/>
          <w:color w:val="000000"/>
          <w:sz w:val="22"/>
          <w:szCs w:val="22"/>
          <w:lang w:eastAsia="en-GB"/>
        </w:rPr>
        <w:t xml:space="preserve">In order for the outline element of the Permission to have been lawfully implemented, </w:t>
      </w:r>
    </w:p>
    <w:p w14:paraId="55723EE6" w14:textId="77777777" w:rsidR="00357379" w:rsidRDefault="00357379" w:rsidP="00B9045B">
      <w:pPr>
        <w:ind w:left="720" w:hanging="720"/>
        <w:jc w:val="both"/>
        <w:rPr>
          <w:rFonts w:ascii="Arial" w:eastAsia="Times New Roman" w:hAnsi="Arial" w:cs="Arial"/>
          <w:color w:val="000000"/>
          <w:sz w:val="22"/>
          <w:szCs w:val="22"/>
          <w:lang w:eastAsia="en-GB"/>
        </w:rPr>
      </w:pPr>
    </w:p>
    <w:p w14:paraId="064977AC" w14:textId="37BFD59A" w:rsidR="00745F10" w:rsidRPr="00357379" w:rsidRDefault="00FB1AD6" w:rsidP="00357379">
      <w:pPr>
        <w:pStyle w:val="ListParagraph"/>
        <w:numPr>
          <w:ilvl w:val="1"/>
          <w:numId w:val="5"/>
        </w:numPr>
        <w:jc w:val="both"/>
        <w:rPr>
          <w:rFonts w:ascii="Arial" w:eastAsia="Times New Roman" w:hAnsi="Arial" w:cs="Arial"/>
          <w:color w:val="000000"/>
          <w:sz w:val="22"/>
          <w:szCs w:val="22"/>
          <w:lang w:eastAsia="en-GB"/>
        </w:rPr>
      </w:pPr>
      <w:r w:rsidRPr="00357379">
        <w:rPr>
          <w:rFonts w:ascii="Arial" w:eastAsia="Times New Roman" w:hAnsi="Arial" w:cs="Arial"/>
          <w:color w:val="000000"/>
          <w:sz w:val="22"/>
          <w:szCs w:val="22"/>
          <w:lang w:eastAsia="en-GB"/>
        </w:rPr>
        <w:t>the</w:t>
      </w:r>
      <w:r w:rsidR="00B9045B" w:rsidRPr="00357379">
        <w:rPr>
          <w:rFonts w:ascii="Arial" w:eastAsia="Times New Roman" w:hAnsi="Arial" w:cs="Arial"/>
          <w:color w:val="000000"/>
          <w:sz w:val="22"/>
          <w:szCs w:val="22"/>
          <w:lang w:eastAsia="en-GB"/>
        </w:rPr>
        <w:t xml:space="preserve"> </w:t>
      </w:r>
      <w:r w:rsidR="00310E48" w:rsidRPr="00357379">
        <w:rPr>
          <w:rFonts w:ascii="Arial" w:eastAsia="Times New Roman" w:hAnsi="Arial" w:cs="Arial"/>
          <w:color w:val="000000"/>
          <w:sz w:val="22"/>
          <w:szCs w:val="22"/>
          <w:lang w:eastAsia="en-GB"/>
        </w:rPr>
        <w:t>c</w:t>
      </w:r>
      <w:r w:rsidR="00745F10" w:rsidRPr="00357379">
        <w:rPr>
          <w:rFonts w:ascii="Arial" w:eastAsia="Times New Roman" w:hAnsi="Arial" w:cs="Arial"/>
          <w:color w:val="000000"/>
          <w:sz w:val="22"/>
          <w:szCs w:val="22"/>
          <w:lang w:eastAsia="en-GB"/>
        </w:rPr>
        <w:t>hange of use must have taken place prior to 19 April 2021 (</w:t>
      </w:r>
      <w:proofErr w:type="spellStart"/>
      <w:r w:rsidR="00745F10" w:rsidRPr="00357379">
        <w:rPr>
          <w:rFonts w:ascii="Arial" w:eastAsia="Times New Roman" w:hAnsi="Arial" w:cs="Arial"/>
          <w:color w:val="000000"/>
          <w:sz w:val="22"/>
          <w:szCs w:val="22"/>
          <w:lang w:eastAsia="en-GB"/>
        </w:rPr>
        <w:t>cf</w:t>
      </w:r>
      <w:proofErr w:type="spellEnd"/>
      <w:r w:rsidR="00745F10" w:rsidRPr="00357379">
        <w:rPr>
          <w:rFonts w:ascii="Arial" w:eastAsia="Times New Roman" w:hAnsi="Arial" w:cs="Arial"/>
          <w:color w:val="000000"/>
          <w:sz w:val="22"/>
          <w:szCs w:val="22"/>
          <w:lang w:eastAsia="en-GB"/>
        </w:rPr>
        <w:t xml:space="preserve"> condition </w:t>
      </w:r>
      <w:r w:rsidR="00310E48" w:rsidRPr="00357379">
        <w:rPr>
          <w:rFonts w:ascii="Arial" w:eastAsia="Times New Roman" w:hAnsi="Arial" w:cs="Arial"/>
          <w:color w:val="000000"/>
          <w:sz w:val="22"/>
          <w:szCs w:val="22"/>
          <w:lang w:eastAsia="en-GB"/>
        </w:rPr>
        <w:t>70</w:t>
      </w:r>
      <w:r w:rsidR="00745F10" w:rsidRPr="00357379">
        <w:rPr>
          <w:rFonts w:ascii="Arial" w:eastAsia="Times New Roman" w:hAnsi="Arial" w:cs="Arial"/>
          <w:color w:val="000000"/>
          <w:sz w:val="22"/>
          <w:szCs w:val="22"/>
          <w:lang w:eastAsia="en-GB"/>
        </w:rPr>
        <w:t xml:space="preserve"> in </w:t>
      </w:r>
      <w:proofErr w:type="gramStart"/>
      <w:r w:rsidR="00745F10" w:rsidRPr="00357379">
        <w:rPr>
          <w:rFonts w:ascii="Arial" w:eastAsia="Times New Roman" w:hAnsi="Arial" w:cs="Arial"/>
          <w:color w:val="000000"/>
          <w:sz w:val="22"/>
          <w:szCs w:val="22"/>
          <w:lang w:eastAsia="en-GB"/>
        </w:rPr>
        <w:t xml:space="preserve">para </w:t>
      </w:r>
      <w:r w:rsidR="00745F10" w:rsidRPr="00934192">
        <w:rPr>
          <w:rFonts w:ascii="Arial" w:eastAsia="Times New Roman" w:hAnsi="Arial" w:cs="Arial"/>
          <w:color w:val="000000"/>
          <w:sz w:val="22"/>
          <w:szCs w:val="22"/>
          <w:highlight w:val="yellow"/>
          <w:lang w:eastAsia="en-GB"/>
        </w:rPr>
        <w:t>X</w:t>
      </w:r>
      <w:proofErr w:type="gramEnd"/>
      <w:r w:rsidR="00745F10" w:rsidRPr="00357379">
        <w:rPr>
          <w:rFonts w:ascii="Arial" w:eastAsia="Times New Roman" w:hAnsi="Arial" w:cs="Arial"/>
          <w:color w:val="000000"/>
          <w:sz w:val="22"/>
          <w:szCs w:val="22"/>
          <w:lang w:eastAsia="en-GB"/>
        </w:rPr>
        <w:t xml:space="preserve"> above); and</w:t>
      </w:r>
    </w:p>
    <w:p w14:paraId="02AEF4D9" w14:textId="16510DC9" w:rsidR="00D75C31" w:rsidRPr="00357379" w:rsidRDefault="00D75C31" w:rsidP="00357379">
      <w:pPr>
        <w:pStyle w:val="ListParagraph"/>
        <w:numPr>
          <w:ilvl w:val="1"/>
          <w:numId w:val="5"/>
        </w:numPr>
        <w:jc w:val="both"/>
        <w:rPr>
          <w:rFonts w:ascii="Arial" w:eastAsia="Times New Roman" w:hAnsi="Arial" w:cs="Arial"/>
          <w:color w:val="000000"/>
          <w:sz w:val="22"/>
          <w:szCs w:val="22"/>
          <w:lang w:eastAsia="en-GB"/>
        </w:rPr>
      </w:pPr>
      <w:r w:rsidRPr="00357379">
        <w:rPr>
          <w:rFonts w:ascii="Arial" w:eastAsia="Times New Roman" w:hAnsi="Arial" w:cs="Arial"/>
          <w:color w:val="000000"/>
          <w:sz w:val="22"/>
          <w:szCs w:val="22"/>
          <w:lang w:eastAsia="en-GB"/>
        </w:rPr>
        <w:t>The RMA approval must have been commenced.</w:t>
      </w:r>
    </w:p>
    <w:p w14:paraId="3E8A9AC8" w14:textId="6660BE6D" w:rsidR="00D75C31" w:rsidRDefault="00D75C31" w:rsidP="00357379">
      <w:pPr>
        <w:jc w:val="both"/>
        <w:rPr>
          <w:rFonts w:ascii="Arial" w:eastAsia="Times New Roman" w:hAnsi="Arial" w:cs="Arial"/>
          <w:color w:val="000000"/>
          <w:sz w:val="22"/>
          <w:szCs w:val="22"/>
          <w:lang w:eastAsia="en-GB"/>
        </w:rPr>
      </w:pPr>
    </w:p>
    <w:p w14:paraId="28763849" w14:textId="5BC55447" w:rsidR="00D75C31" w:rsidRDefault="00B9045B" w:rsidP="00745F10">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11</w:t>
      </w:r>
      <w:r>
        <w:rPr>
          <w:rFonts w:ascii="Arial" w:eastAsia="Times New Roman" w:hAnsi="Arial" w:cs="Arial"/>
          <w:color w:val="000000"/>
          <w:sz w:val="22"/>
          <w:szCs w:val="22"/>
          <w:lang w:eastAsia="en-GB"/>
        </w:rPr>
        <w:tab/>
      </w:r>
      <w:r w:rsidR="00D75C31">
        <w:rPr>
          <w:rFonts w:ascii="Arial" w:eastAsia="Times New Roman" w:hAnsi="Arial" w:cs="Arial"/>
          <w:color w:val="000000"/>
          <w:sz w:val="22"/>
          <w:szCs w:val="22"/>
          <w:lang w:eastAsia="en-GB"/>
        </w:rPr>
        <w:t>For the RMA approval to have been commenced lawfully:</w:t>
      </w:r>
    </w:p>
    <w:p w14:paraId="728E00BF" w14:textId="033C79CA" w:rsidR="00745F10" w:rsidRPr="00357379" w:rsidRDefault="00745F10" w:rsidP="00357379">
      <w:pPr>
        <w:pStyle w:val="ListParagraph"/>
        <w:numPr>
          <w:ilvl w:val="0"/>
          <w:numId w:val="2"/>
        </w:numPr>
        <w:jc w:val="both"/>
        <w:rPr>
          <w:rFonts w:ascii="Arial" w:eastAsia="Times New Roman" w:hAnsi="Arial" w:cs="Arial"/>
          <w:color w:val="000000"/>
          <w:sz w:val="22"/>
          <w:szCs w:val="22"/>
          <w:lang w:eastAsia="en-GB"/>
        </w:rPr>
      </w:pPr>
      <w:r w:rsidRPr="00357379">
        <w:rPr>
          <w:rFonts w:ascii="Arial" w:eastAsia="Times New Roman" w:hAnsi="Arial" w:cs="Arial"/>
          <w:color w:val="000000"/>
          <w:sz w:val="22"/>
          <w:szCs w:val="22"/>
          <w:lang w:eastAsia="en-GB"/>
        </w:rPr>
        <w:t>The path works must have constituted a material operation</w:t>
      </w:r>
      <w:r w:rsidRPr="00745F10">
        <w:t xml:space="preserve"> </w:t>
      </w:r>
      <w:r w:rsidRPr="00357379">
        <w:rPr>
          <w:rFonts w:ascii="Arial" w:eastAsia="Times New Roman" w:hAnsi="Arial" w:cs="Arial"/>
          <w:color w:val="000000"/>
          <w:sz w:val="22"/>
          <w:szCs w:val="22"/>
          <w:lang w:eastAsia="en-GB"/>
        </w:rPr>
        <w:t>for the purposes</w:t>
      </w:r>
      <w:r w:rsidR="00D75C31" w:rsidRPr="00357379">
        <w:rPr>
          <w:rFonts w:ascii="Arial" w:eastAsia="Times New Roman" w:hAnsi="Arial" w:cs="Arial"/>
          <w:color w:val="000000"/>
          <w:sz w:val="22"/>
          <w:szCs w:val="22"/>
          <w:lang w:eastAsia="en-GB"/>
        </w:rPr>
        <w:t xml:space="preserve"> </w:t>
      </w:r>
      <w:r w:rsidRPr="00357379">
        <w:rPr>
          <w:rFonts w:ascii="Arial" w:eastAsia="Times New Roman" w:hAnsi="Arial" w:cs="Arial"/>
          <w:color w:val="000000"/>
          <w:sz w:val="22"/>
          <w:szCs w:val="22"/>
          <w:lang w:eastAsia="en-GB"/>
        </w:rPr>
        <w:t>of s.56 of the Town and Country Planning Act 1990 (“TCPA”); and</w:t>
      </w:r>
    </w:p>
    <w:p w14:paraId="0A6FBFD7" w14:textId="1B35836F" w:rsidR="00745F10" w:rsidRPr="00357379" w:rsidRDefault="00317B22" w:rsidP="00357379">
      <w:pPr>
        <w:pStyle w:val="ListParagraph"/>
        <w:numPr>
          <w:ilvl w:val="0"/>
          <w:numId w:val="2"/>
        </w:numPr>
        <w:jc w:val="both"/>
        <w:rPr>
          <w:rFonts w:ascii="Arial" w:eastAsia="Times New Roman" w:hAnsi="Arial" w:cs="Arial"/>
          <w:color w:val="000000"/>
          <w:sz w:val="22"/>
          <w:szCs w:val="22"/>
          <w:lang w:eastAsia="en-GB"/>
        </w:rPr>
      </w:pPr>
      <w:r w:rsidRPr="00357379">
        <w:rPr>
          <w:rFonts w:ascii="Arial" w:eastAsia="Times New Roman" w:hAnsi="Arial" w:cs="Arial"/>
          <w:color w:val="000000"/>
          <w:sz w:val="22"/>
          <w:szCs w:val="22"/>
          <w:lang w:eastAsia="en-GB"/>
        </w:rPr>
        <w:t xml:space="preserve">the path works, if relied upon as works of implementation, must have taken place by 7 August 2022; and </w:t>
      </w:r>
    </w:p>
    <w:p w14:paraId="09793BC8" w14:textId="77777777" w:rsidR="00745F10" w:rsidRPr="00357379" w:rsidRDefault="00745F10" w:rsidP="00357379">
      <w:pPr>
        <w:pStyle w:val="ListParagraph"/>
        <w:numPr>
          <w:ilvl w:val="0"/>
          <w:numId w:val="2"/>
        </w:numPr>
        <w:jc w:val="both"/>
        <w:rPr>
          <w:rFonts w:ascii="Arial" w:eastAsia="Times New Roman" w:hAnsi="Arial" w:cs="Arial"/>
          <w:color w:val="000000"/>
          <w:sz w:val="22"/>
          <w:szCs w:val="22"/>
          <w:lang w:eastAsia="en-GB"/>
        </w:rPr>
      </w:pPr>
      <w:r w:rsidRPr="00357379">
        <w:rPr>
          <w:rFonts w:ascii="Arial" w:eastAsia="Times New Roman" w:hAnsi="Arial" w:cs="Arial"/>
          <w:color w:val="000000"/>
          <w:sz w:val="22"/>
          <w:szCs w:val="22"/>
          <w:lang w:eastAsia="en-GB"/>
        </w:rPr>
        <w:t>Condition 30 had to be discharged in respect of the RMA approval before the path works were carried out</w:t>
      </w:r>
    </w:p>
    <w:p w14:paraId="5BE08D19" w14:textId="77777777" w:rsidR="007231CA" w:rsidRDefault="007231CA" w:rsidP="000C113A">
      <w:pPr>
        <w:jc w:val="both"/>
        <w:rPr>
          <w:rFonts w:ascii="Arial" w:eastAsia="Times New Roman" w:hAnsi="Arial" w:cs="Arial"/>
          <w:color w:val="000000"/>
          <w:sz w:val="22"/>
          <w:szCs w:val="22"/>
          <w:lang w:eastAsia="en-GB"/>
        </w:rPr>
      </w:pPr>
    </w:p>
    <w:p w14:paraId="351B8B27" w14:textId="308F64EE" w:rsidR="00FB1AD6" w:rsidRPr="00FB1AD6" w:rsidRDefault="00B9045B" w:rsidP="000C113A">
      <w:pPr>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12</w:t>
      </w:r>
      <w:r>
        <w:rPr>
          <w:rFonts w:ascii="Arial" w:eastAsia="Times New Roman" w:hAnsi="Arial" w:cs="Arial"/>
          <w:color w:val="000000"/>
          <w:sz w:val="22"/>
          <w:szCs w:val="22"/>
          <w:lang w:eastAsia="en-GB"/>
        </w:rPr>
        <w:tab/>
      </w:r>
      <w:r w:rsidR="007231CA">
        <w:rPr>
          <w:rFonts w:ascii="Arial" w:eastAsia="Times New Roman" w:hAnsi="Arial" w:cs="Arial"/>
          <w:color w:val="000000"/>
          <w:sz w:val="22"/>
          <w:szCs w:val="22"/>
          <w:lang w:eastAsia="en-GB"/>
        </w:rPr>
        <w:t xml:space="preserve">We </w:t>
      </w:r>
      <w:r w:rsidR="00FB1AD6" w:rsidRPr="00FB1AD6">
        <w:rPr>
          <w:rFonts w:ascii="Arial" w:eastAsia="Times New Roman" w:hAnsi="Arial" w:cs="Arial"/>
          <w:color w:val="000000"/>
          <w:sz w:val="22"/>
          <w:szCs w:val="22"/>
          <w:lang w:eastAsia="en-GB"/>
        </w:rPr>
        <w:t>address each of these in turn below.</w:t>
      </w:r>
    </w:p>
    <w:p w14:paraId="5FB9C6F3" w14:textId="77777777" w:rsidR="007231CA" w:rsidRDefault="007231CA" w:rsidP="000C113A">
      <w:pPr>
        <w:jc w:val="both"/>
        <w:rPr>
          <w:rFonts w:ascii="Arial" w:eastAsia="Times New Roman" w:hAnsi="Arial" w:cs="Arial"/>
          <w:color w:val="000000"/>
          <w:sz w:val="22"/>
          <w:szCs w:val="22"/>
          <w:lang w:eastAsia="en-GB"/>
        </w:rPr>
      </w:pPr>
    </w:p>
    <w:p w14:paraId="58B19263" w14:textId="52E51228" w:rsidR="00C32D50" w:rsidRPr="00B958CA" w:rsidRDefault="00C32D50" w:rsidP="00C32D50">
      <w:pPr>
        <w:jc w:val="both"/>
        <w:rPr>
          <w:rFonts w:ascii="Arial" w:eastAsia="Times New Roman" w:hAnsi="Arial" w:cs="Arial"/>
          <w:b/>
          <w:bCs/>
          <w:color w:val="000000"/>
          <w:sz w:val="22"/>
          <w:szCs w:val="22"/>
          <w:lang w:eastAsia="en-GB"/>
        </w:rPr>
      </w:pPr>
      <w:r w:rsidRPr="00B958CA">
        <w:rPr>
          <w:rFonts w:ascii="Arial" w:eastAsia="Times New Roman" w:hAnsi="Arial" w:cs="Arial"/>
          <w:b/>
          <w:bCs/>
          <w:color w:val="000000"/>
          <w:sz w:val="22"/>
          <w:szCs w:val="22"/>
          <w:lang w:eastAsia="en-GB"/>
        </w:rPr>
        <w:t xml:space="preserve">The </w:t>
      </w:r>
      <w:r w:rsidR="006509E8">
        <w:rPr>
          <w:rFonts w:ascii="Arial" w:eastAsia="Times New Roman" w:hAnsi="Arial" w:cs="Arial"/>
          <w:b/>
          <w:bCs/>
          <w:color w:val="000000"/>
          <w:sz w:val="22"/>
          <w:szCs w:val="22"/>
          <w:lang w:eastAsia="en-GB"/>
        </w:rPr>
        <w:t>full</w:t>
      </w:r>
      <w:r w:rsidRPr="00B958CA">
        <w:rPr>
          <w:rFonts w:ascii="Arial" w:eastAsia="Times New Roman" w:hAnsi="Arial" w:cs="Arial"/>
          <w:b/>
          <w:bCs/>
          <w:color w:val="000000"/>
          <w:sz w:val="22"/>
          <w:szCs w:val="22"/>
          <w:lang w:eastAsia="en-GB"/>
        </w:rPr>
        <w:t xml:space="preserve"> </w:t>
      </w:r>
      <w:r w:rsidR="00934192">
        <w:rPr>
          <w:rFonts w:ascii="Arial" w:eastAsia="Times New Roman" w:hAnsi="Arial" w:cs="Arial"/>
          <w:b/>
          <w:bCs/>
          <w:color w:val="000000"/>
          <w:sz w:val="22"/>
          <w:szCs w:val="22"/>
          <w:lang w:eastAsia="en-GB"/>
        </w:rPr>
        <w:t xml:space="preserve">part of the </w:t>
      </w:r>
      <w:r w:rsidRPr="00B958CA">
        <w:rPr>
          <w:rFonts w:ascii="Arial" w:eastAsia="Times New Roman" w:hAnsi="Arial" w:cs="Arial"/>
          <w:b/>
          <w:bCs/>
          <w:color w:val="000000"/>
          <w:sz w:val="22"/>
          <w:szCs w:val="22"/>
          <w:lang w:eastAsia="en-GB"/>
        </w:rPr>
        <w:t>Permission</w:t>
      </w:r>
    </w:p>
    <w:p w14:paraId="2F49C904" w14:textId="77777777" w:rsidR="00C32D50" w:rsidRPr="00C32D50" w:rsidRDefault="00C32D50" w:rsidP="00C32D50">
      <w:pPr>
        <w:jc w:val="both"/>
        <w:rPr>
          <w:rFonts w:ascii="Arial" w:eastAsia="Times New Roman" w:hAnsi="Arial" w:cs="Arial"/>
          <w:color w:val="000000"/>
          <w:sz w:val="22"/>
          <w:szCs w:val="22"/>
          <w:lang w:eastAsia="en-GB"/>
        </w:rPr>
      </w:pPr>
    </w:p>
    <w:p w14:paraId="3CB16B41" w14:textId="77777777" w:rsidR="00C32D50" w:rsidRPr="00C32D50" w:rsidRDefault="00C32D50" w:rsidP="00C32D50">
      <w:pPr>
        <w:jc w:val="both"/>
        <w:rPr>
          <w:rFonts w:ascii="Arial" w:eastAsia="Times New Roman" w:hAnsi="Arial" w:cs="Arial"/>
          <w:color w:val="000000"/>
          <w:sz w:val="22"/>
          <w:szCs w:val="22"/>
          <w:lang w:eastAsia="en-GB"/>
        </w:rPr>
      </w:pPr>
      <w:r w:rsidRPr="00C32D50">
        <w:rPr>
          <w:rFonts w:ascii="Arial" w:eastAsia="Times New Roman" w:hAnsi="Arial" w:cs="Arial"/>
          <w:color w:val="000000"/>
          <w:sz w:val="22"/>
          <w:szCs w:val="22"/>
          <w:lang w:eastAsia="en-GB"/>
        </w:rPr>
        <w:t>13</w:t>
      </w:r>
      <w:r w:rsidRPr="00C32D50">
        <w:rPr>
          <w:rFonts w:ascii="Arial" w:eastAsia="Times New Roman" w:hAnsi="Arial" w:cs="Arial"/>
          <w:color w:val="000000"/>
          <w:sz w:val="22"/>
          <w:szCs w:val="22"/>
          <w:lang w:eastAsia="en-GB"/>
        </w:rPr>
        <w:tab/>
        <w:t>Section 56(1)(b) TCPA states that development which consists of a change of use will</w:t>
      </w:r>
    </w:p>
    <w:p w14:paraId="7D6C7D6B" w14:textId="169CFDB6" w:rsidR="00C32D50" w:rsidRPr="00C32D50" w:rsidRDefault="00C32D50" w:rsidP="00357379">
      <w:pPr>
        <w:ind w:left="720"/>
        <w:jc w:val="both"/>
        <w:rPr>
          <w:rFonts w:ascii="Arial" w:eastAsia="Times New Roman" w:hAnsi="Arial" w:cs="Arial"/>
          <w:color w:val="000000"/>
          <w:sz w:val="22"/>
          <w:szCs w:val="22"/>
          <w:lang w:eastAsia="en-GB"/>
        </w:rPr>
      </w:pPr>
      <w:r w:rsidRPr="00C32D50">
        <w:rPr>
          <w:rFonts w:ascii="Arial" w:eastAsia="Times New Roman" w:hAnsi="Arial" w:cs="Arial"/>
          <w:color w:val="000000"/>
          <w:sz w:val="22"/>
          <w:szCs w:val="22"/>
          <w:lang w:eastAsia="en-GB"/>
        </w:rPr>
        <w:t xml:space="preserve">commence at the time when that new use is instituted. It is sometimes difficult to establish when a change of use has commenced because such changes are frequently a gradual process.  However, we consider that the mere removal of a carpet from a building is </w:t>
      </w:r>
      <w:r w:rsidR="002818A8">
        <w:rPr>
          <w:rFonts w:ascii="Arial" w:eastAsia="Times New Roman" w:hAnsi="Arial" w:cs="Arial"/>
          <w:color w:val="000000"/>
          <w:sz w:val="22"/>
          <w:szCs w:val="22"/>
          <w:lang w:eastAsia="en-GB"/>
        </w:rPr>
        <w:t>not</w:t>
      </w:r>
      <w:r w:rsidRPr="00C32D50">
        <w:rPr>
          <w:rFonts w:ascii="Arial" w:eastAsia="Times New Roman" w:hAnsi="Arial" w:cs="Arial"/>
          <w:color w:val="000000"/>
          <w:sz w:val="22"/>
          <w:szCs w:val="22"/>
          <w:lang w:eastAsia="en-GB"/>
        </w:rPr>
        <w:t xml:space="preserve"> sufficient, without more, to institute a change of use of the Bailiff’s Tower from residential to use as a visitor centre. </w:t>
      </w:r>
    </w:p>
    <w:p w14:paraId="461465C9" w14:textId="77777777" w:rsidR="00C32D50" w:rsidRPr="00C32D50" w:rsidRDefault="00C32D50" w:rsidP="00C32D50">
      <w:pPr>
        <w:jc w:val="both"/>
        <w:rPr>
          <w:rFonts w:ascii="Arial" w:eastAsia="Times New Roman" w:hAnsi="Arial" w:cs="Arial"/>
          <w:color w:val="000000"/>
          <w:sz w:val="22"/>
          <w:szCs w:val="22"/>
          <w:lang w:eastAsia="en-GB"/>
        </w:rPr>
      </w:pPr>
    </w:p>
    <w:p w14:paraId="61F2E0B9" w14:textId="56118CBC" w:rsidR="00D75C31" w:rsidRDefault="00C32D50" w:rsidP="00357379">
      <w:pPr>
        <w:ind w:left="720" w:hanging="720"/>
        <w:jc w:val="both"/>
        <w:rPr>
          <w:rFonts w:ascii="Arial" w:eastAsia="Times New Roman" w:hAnsi="Arial" w:cs="Arial"/>
          <w:color w:val="000000"/>
          <w:sz w:val="22"/>
          <w:szCs w:val="22"/>
          <w:lang w:eastAsia="en-GB"/>
        </w:rPr>
      </w:pPr>
      <w:r w:rsidRPr="00C32D50">
        <w:rPr>
          <w:rFonts w:ascii="Arial" w:eastAsia="Times New Roman" w:hAnsi="Arial" w:cs="Arial"/>
          <w:color w:val="000000"/>
          <w:sz w:val="22"/>
          <w:szCs w:val="22"/>
          <w:lang w:eastAsia="en-GB"/>
        </w:rPr>
        <w:t>14</w:t>
      </w:r>
      <w:r w:rsidRPr="00C32D50">
        <w:rPr>
          <w:rFonts w:ascii="Arial" w:eastAsia="Times New Roman" w:hAnsi="Arial" w:cs="Arial"/>
          <w:color w:val="000000"/>
          <w:sz w:val="22"/>
          <w:szCs w:val="22"/>
          <w:lang w:eastAsia="en-GB"/>
        </w:rPr>
        <w:tab/>
        <w:t>The Council maintains that the RMA approval was implemented on 2 April 2021 and that the change of use took place on</w:t>
      </w:r>
      <w:r w:rsidR="002818A8">
        <w:rPr>
          <w:rFonts w:ascii="Arial" w:eastAsia="Times New Roman" w:hAnsi="Arial" w:cs="Arial"/>
          <w:color w:val="000000"/>
          <w:sz w:val="22"/>
          <w:szCs w:val="22"/>
          <w:lang w:eastAsia="en-GB"/>
        </w:rPr>
        <w:t xml:space="preserve"> </w:t>
      </w:r>
      <w:r w:rsidRPr="00C32D50">
        <w:rPr>
          <w:rFonts w:ascii="Arial" w:eastAsia="Times New Roman" w:hAnsi="Arial" w:cs="Arial"/>
          <w:color w:val="000000"/>
          <w:sz w:val="22"/>
          <w:szCs w:val="22"/>
          <w:lang w:eastAsia="en-GB"/>
        </w:rPr>
        <w:t xml:space="preserve">15 April 2021 (see </w:t>
      </w:r>
      <w:proofErr w:type="gramStart"/>
      <w:r w:rsidRPr="00C32D50">
        <w:rPr>
          <w:rFonts w:ascii="Arial" w:eastAsia="Times New Roman" w:hAnsi="Arial" w:cs="Arial"/>
          <w:color w:val="000000"/>
          <w:sz w:val="22"/>
          <w:szCs w:val="22"/>
          <w:lang w:eastAsia="en-GB"/>
        </w:rPr>
        <w:t xml:space="preserve">para </w:t>
      </w:r>
      <w:r w:rsidRPr="006509E8">
        <w:rPr>
          <w:rFonts w:ascii="Arial" w:eastAsia="Times New Roman" w:hAnsi="Arial" w:cs="Arial"/>
          <w:color w:val="000000"/>
          <w:sz w:val="22"/>
          <w:szCs w:val="22"/>
          <w:highlight w:val="yellow"/>
          <w:lang w:eastAsia="en-GB"/>
        </w:rPr>
        <w:t>X</w:t>
      </w:r>
      <w:proofErr w:type="gramEnd"/>
      <w:r w:rsidRPr="00C32D50">
        <w:rPr>
          <w:rFonts w:ascii="Arial" w:eastAsia="Times New Roman" w:hAnsi="Arial" w:cs="Arial"/>
          <w:color w:val="000000"/>
          <w:sz w:val="22"/>
          <w:szCs w:val="22"/>
          <w:lang w:eastAsia="en-GB"/>
        </w:rPr>
        <w:t xml:space="preserve"> above). Therefore, on the Council’s case the change of use occurred after the implementation of the RMA approval in accordance with Condition 71, and before 19 April 2021 in accordance with Condition 70. However, this is not supported by the evidence</w:t>
      </w:r>
      <w:r>
        <w:rPr>
          <w:rFonts w:ascii="Arial" w:eastAsia="Times New Roman" w:hAnsi="Arial" w:cs="Arial"/>
          <w:color w:val="000000"/>
          <w:sz w:val="22"/>
          <w:szCs w:val="22"/>
          <w:lang w:eastAsia="en-GB"/>
        </w:rPr>
        <w:t>, as we set out below</w:t>
      </w:r>
      <w:r w:rsidRPr="00C32D50">
        <w:rPr>
          <w:rFonts w:ascii="Arial" w:eastAsia="Times New Roman" w:hAnsi="Arial" w:cs="Arial"/>
          <w:color w:val="000000"/>
          <w:sz w:val="22"/>
          <w:szCs w:val="22"/>
          <w:lang w:eastAsia="en-GB"/>
        </w:rPr>
        <w:t>.</w:t>
      </w:r>
    </w:p>
    <w:p w14:paraId="68BE569B" w14:textId="77777777" w:rsidR="00C32D50" w:rsidRDefault="00C32D50" w:rsidP="00C32D50">
      <w:pPr>
        <w:jc w:val="both"/>
        <w:rPr>
          <w:rFonts w:ascii="Arial" w:eastAsia="Times New Roman" w:hAnsi="Arial" w:cs="Arial"/>
          <w:color w:val="000000"/>
          <w:sz w:val="22"/>
          <w:szCs w:val="22"/>
          <w:lang w:eastAsia="en-GB"/>
        </w:rPr>
      </w:pPr>
    </w:p>
    <w:p w14:paraId="2EA6493A" w14:textId="181E3241" w:rsidR="00FB1AD6" w:rsidRPr="00310E48" w:rsidRDefault="00FB1AD6" w:rsidP="000C113A">
      <w:pPr>
        <w:jc w:val="both"/>
        <w:rPr>
          <w:rFonts w:ascii="Arial" w:eastAsia="Times New Roman" w:hAnsi="Arial" w:cs="Arial"/>
          <w:b/>
          <w:bCs/>
          <w:color w:val="000000"/>
          <w:sz w:val="22"/>
          <w:szCs w:val="22"/>
          <w:lang w:eastAsia="en-GB"/>
        </w:rPr>
      </w:pPr>
      <w:r w:rsidRPr="00310E48">
        <w:rPr>
          <w:rFonts w:ascii="Arial" w:eastAsia="Times New Roman" w:hAnsi="Arial" w:cs="Arial"/>
          <w:b/>
          <w:bCs/>
          <w:color w:val="000000"/>
          <w:sz w:val="22"/>
          <w:szCs w:val="22"/>
          <w:lang w:eastAsia="en-GB"/>
        </w:rPr>
        <w:t xml:space="preserve">The </w:t>
      </w:r>
      <w:r w:rsidR="006509E8">
        <w:rPr>
          <w:rFonts w:ascii="Arial" w:eastAsia="Times New Roman" w:hAnsi="Arial" w:cs="Arial"/>
          <w:b/>
          <w:bCs/>
          <w:color w:val="000000"/>
          <w:sz w:val="22"/>
          <w:szCs w:val="22"/>
          <w:lang w:eastAsia="en-GB"/>
        </w:rPr>
        <w:t>outline</w:t>
      </w:r>
      <w:r w:rsidRPr="00310E48">
        <w:rPr>
          <w:rFonts w:ascii="Arial" w:eastAsia="Times New Roman" w:hAnsi="Arial" w:cs="Arial"/>
          <w:b/>
          <w:bCs/>
          <w:color w:val="000000"/>
          <w:sz w:val="22"/>
          <w:szCs w:val="22"/>
          <w:lang w:eastAsia="en-GB"/>
        </w:rPr>
        <w:t xml:space="preserve"> </w:t>
      </w:r>
      <w:r w:rsidR="00934192">
        <w:rPr>
          <w:rFonts w:ascii="Arial" w:eastAsia="Times New Roman" w:hAnsi="Arial" w:cs="Arial"/>
          <w:b/>
          <w:bCs/>
          <w:color w:val="000000"/>
          <w:sz w:val="22"/>
          <w:szCs w:val="22"/>
          <w:lang w:eastAsia="en-GB"/>
        </w:rPr>
        <w:t xml:space="preserve">part of the </w:t>
      </w:r>
      <w:r w:rsidRPr="00310E48">
        <w:rPr>
          <w:rFonts w:ascii="Arial" w:eastAsia="Times New Roman" w:hAnsi="Arial" w:cs="Arial"/>
          <w:b/>
          <w:bCs/>
          <w:color w:val="000000"/>
          <w:sz w:val="22"/>
          <w:szCs w:val="22"/>
          <w:lang w:eastAsia="en-GB"/>
        </w:rPr>
        <w:t>permission</w:t>
      </w:r>
    </w:p>
    <w:p w14:paraId="34998424" w14:textId="006F3458" w:rsidR="00FB1AD6" w:rsidRDefault="00FB1AD6" w:rsidP="000C113A">
      <w:pPr>
        <w:jc w:val="both"/>
        <w:rPr>
          <w:rFonts w:ascii="Arial" w:eastAsia="Times New Roman" w:hAnsi="Arial" w:cs="Arial"/>
          <w:color w:val="000000"/>
          <w:sz w:val="22"/>
          <w:szCs w:val="22"/>
          <w:lang w:eastAsia="en-GB"/>
        </w:rPr>
      </w:pPr>
    </w:p>
    <w:p w14:paraId="3C6C54F9" w14:textId="1FA91417" w:rsidR="00B958CA" w:rsidRPr="00B958CA" w:rsidRDefault="00B9045B" w:rsidP="00B958CA">
      <w:pPr>
        <w:ind w:left="720" w:hanging="720"/>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15</w:t>
      </w:r>
      <w:r>
        <w:rPr>
          <w:rFonts w:ascii="Arial" w:eastAsia="Times New Roman" w:hAnsi="Arial" w:cs="Arial"/>
          <w:color w:val="000000"/>
          <w:sz w:val="22"/>
          <w:szCs w:val="22"/>
          <w:lang w:eastAsia="en-GB"/>
        </w:rPr>
        <w:tab/>
      </w:r>
      <w:r w:rsidR="00B958CA">
        <w:rPr>
          <w:rFonts w:ascii="Arial" w:eastAsia="Times New Roman" w:hAnsi="Arial" w:cs="Arial"/>
          <w:color w:val="000000"/>
          <w:sz w:val="22"/>
          <w:szCs w:val="22"/>
          <w:lang w:eastAsia="en-GB"/>
        </w:rPr>
        <w:t xml:space="preserve">A key question here is whether the path works constitute a material operation capable of lawfully implementing a permission. </w:t>
      </w:r>
      <w:r w:rsidR="00B958CA" w:rsidRPr="00B958CA">
        <w:rPr>
          <w:rFonts w:ascii="Arial" w:eastAsia="Times New Roman" w:hAnsi="Arial" w:cs="Arial"/>
          <w:color w:val="000000"/>
          <w:sz w:val="22"/>
          <w:szCs w:val="22"/>
          <w:lang w:eastAsia="en-GB"/>
        </w:rPr>
        <w:t xml:space="preserve">Pursuant to s.56 TCPA, a planning permission is taken to have been implemented on the earliest date on which any “material </w:t>
      </w:r>
      <w:r w:rsidR="00B958CA" w:rsidRPr="00B958CA">
        <w:rPr>
          <w:rFonts w:ascii="Arial" w:eastAsia="Times New Roman" w:hAnsi="Arial" w:cs="Arial"/>
          <w:color w:val="000000"/>
          <w:sz w:val="22"/>
          <w:szCs w:val="22"/>
          <w:lang w:eastAsia="en-GB"/>
        </w:rPr>
        <w:lastRenderedPageBreak/>
        <w:t>operation” comprised in the development begins to be carried out. “Material operation” is defined in s.56(4) as follows:</w:t>
      </w:r>
    </w:p>
    <w:p w14:paraId="2304ACF3" w14:textId="77777777" w:rsidR="00B958CA" w:rsidRPr="00357379" w:rsidRDefault="00B958CA" w:rsidP="00357379">
      <w:pPr>
        <w:ind w:left="720" w:firstLine="720"/>
        <w:jc w:val="both"/>
        <w:rPr>
          <w:rFonts w:ascii="Arial" w:eastAsia="Times New Roman" w:hAnsi="Arial" w:cs="Arial"/>
          <w:i/>
          <w:iCs/>
          <w:color w:val="000000"/>
          <w:sz w:val="18"/>
          <w:szCs w:val="18"/>
          <w:lang w:eastAsia="en-GB"/>
        </w:rPr>
      </w:pPr>
      <w:r w:rsidRPr="00357379">
        <w:rPr>
          <w:rFonts w:ascii="Arial" w:eastAsia="Times New Roman" w:hAnsi="Arial" w:cs="Arial"/>
          <w:i/>
          <w:iCs/>
          <w:color w:val="000000"/>
          <w:sz w:val="18"/>
          <w:szCs w:val="18"/>
          <w:lang w:eastAsia="en-GB"/>
        </w:rPr>
        <w:t>(a) any work of construction in the course of the erection of a building;</w:t>
      </w:r>
    </w:p>
    <w:p w14:paraId="056BAD9D" w14:textId="77777777" w:rsidR="00B958CA" w:rsidRPr="00357379" w:rsidRDefault="00B958CA" w:rsidP="00357379">
      <w:pPr>
        <w:ind w:left="720" w:firstLine="720"/>
        <w:jc w:val="both"/>
        <w:rPr>
          <w:rFonts w:ascii="Arial" w:eastAsia="Times New Roman" w:hAnsi="Arial" w:cs="Arial"/>
          <w:i/>
          <w:iCs/>
          <w:color w:val="000000"/>
          <w:sz w:val="18"/>
          <w:szCs w:val="18"/>
          <w:lang w:eastAsia="en-GB"/>
        </w:rPr>
      </w:pPr>
      <w:r w:rsidRPr="00357379">
        <w:rPr>
          <w:rFonts w:ascii="Arial" w:eastAsia="Times New Roman" w:hAnsi="Arial" w:cs="Arial"/>
          <w:i/>
          <w:iCs/>
          <w:color w:val="000000"/>
          <w:sz w:val="18"/>
          <w:szCs w:val="18"/>
          <w:lang w:eastAsia="en-GB"/>
        </w:rPr>
        <w:t>(aa) any work of demolition of a building;</w:t>
      </w:r>
    </w:p>
    <w:p w14:paraId="2AB65F70" w14:textId="0ED4EC0B" w:rsidR="00B958CA" w:rsidRPr="00357379" w:rsidRDefault="00B958CA" w:rsidP="00357379">
      <w:pPr>
        <w:ind w:left="1440"/>
        <w:jc w:val="both"/>
        <w:rPr>
          <w:rFonts w:ascii="Arial" w:eastAsia="Times New Roman" w:hAnsi="Arial" w:cs="Arial"/>
          <w:i/>
          <w:iCs/>
          <w:color w:val="000000"/>
          <w:sz w:val="18"/>
          <w:szCs w:val="18"/>
          <w:lang w:eastAsia="en-GB"/>
        </w:rPr>
      </w:pPr>
      <w:r w:rsidRPr="00357379">
        <w:rPr>
          <w:rFonts w:ascii="Arial" w:eastAsia="Times New Roman" w:hAnsi="Arial" w:cs="Arial"/>
          <w:i/>
          <w:iCs/>
          <w:color w:val="000000"/>
          <w:sz w:val="18"/>
          <w:szCs w:val="18"/>
          <w:lang w:eastAsia="en-GB"/>
        </w:rPr>
        <w:t>(b) the digging of a trench which is to contain the foundations, or part of the foundations,</w:t>
      </w:r>
      <w:r w:rsidR="00357379" w:rsidRPr="00357379">
        <w:rPr>
          <w:rFonts w:ascii="Arial" w:eastAsia="Times New Roman" w:hAnsi="Arial" w:cs="Arial"/>
          <w:i/>
          <w:iCs/>
          <w:color w:val="000000"/>
          <w:sz w:val="18"/>
          <w:szCs w:val="18"/>
          <w:lang w:eastAsia="en-GB"/>
        </w:rPr>
        <w:t xml:space="preserve"> </w:t>
      </w:r>
      <w:r w:rsidRPr="00357379">
        <w:rPr>
          <w:rFonts w:ascii="Arial" w:eastAsia="Times New Roman" w:hAnsi="Arial" w:cs="Arial"/>
          <w:i/>
          <w:iCs/>
          <w:color w:val="000000"/>
          <w:sz w:val="18"/>
          <w:szCs w:val="18"/>
          <w:lang w:eastAsia="en-GB"/>
        </w:rPr>
        <w:t>of a building;</w:t>
      </w:r>
    </w:p>
    <w:p w14:paraId="31780A1B" w14:textId="77777777" w:rsidR="00B958CA" w:rsidRPr="00357379" w:rsidRDefault="00B958CA" w:rsidP="00357379">
      <w:pPr>
        <w:ind w:left="1440"/>
        <w:jc w:val="both"/>
        <w:rPr>
          <w:rFonts w:ascii="Arial" w:eastAsia="Times New Roman" w:hAnsi="Arial" w:cs="Arial"/>
          <w:i/>
          <w:iCs/>
          <w:color w:val="000000"/>
          <w:sz w:val="18"/>
          <w:szCs w:val="18"/>
          <w:lang w:eastAsia="en-GB"/>
        </w:rPr>
      </w:pPr>
      <w:r w:rsidRPr="00357379">
        <w:rPr>
          <w:rFonts w:ascii="Arial" w:eastAsia="Times New Roman" w:hAnsi="Arial" w:cs="Arial"/>
          <w:i/>
          <w:iCs/>
          <w:color w:val="000000"/>
          <w:sz w:val="18"/>
          <w:szCs w:val="18"/>
          <w:lang w:eastAsia="en-GB"/>
        </w:rPr>
        <w:t>(c) the laying of any underground main or pipe to the foundations, or part of the foundations, of a building or to any such trench as is mentioned in paragraph (b);</w:t>
      </w:r>
    </w:p>
    <w:p w14:paraId="65286D0C" w14:textId="77777777" w:rsidR="00B958CA" w:rsidRPr="00357379" w:rsidRDefault="00B958CA" w:rsidP="00357379">
      <w:pPr>
        <w:ind w:left="1440"/>
        <w:jc w:val="both"/>
        <w:rPr>
          <w:rFonts w:ascii="Arial" w:eastAsia="Times New Roman" w:hAnsi="Arial" w:cs="Arial"/>
          <w:i/>
          <w:iCs/>
          <w:color w:val="000000"/>
          <w:sz w:val="18"/>
          <w:szCs w:val="18"/>
          <w:lang w:eastAsia="en-GB"/>
        </w:rPr>
      </w:pPr>
      <w:r w:rsidRPr="00357379">
        <w:rPr>
          <w:rFonts w:ascii="Arial" w:eastAsia="Times New Roman" w:hAnsi="Arial" w:cs="Arial"/>
          <w:i/>
          <w:iCs/>
          <w:color w:val="000000"/>
          <w:sz w:val="18"/>
          <w:szCs w:val="18"/>
          <w:lang w:eastAsia="en-GB"/>
        </w:rPr>
        <w:t>(d) any operation in the course of laying out or constructing a road or part of a road;</w:t>
      </w:r>
    </w:p>
    <w:p w14:paraId="5AEC4AE3" w14:textId="77777777" w:rsidR="00B958CA" w:rsidRPr="00357379" w:rsidRDefault="00B958CA" w:rsidP="00357379">
      <w:pPr>
        <w:ind w:left="720" w:firstLine="720"/>
        <w:jc w:val="both"/>
        <w:rPr>
          <w:rFonts w:ascii="Arial" w:eastAsia="Times New Roman" w:hAnsi="Arial" w:cs="Arial"/>
          <w:i/>
          <w:iCs/>
          <w:color w:val="000000"/>
          <w:sz w:val="18"/>
          <w:szCs w:val="18"/>
          <w:lang w:eastAsia="en-GB"/>
        </w:rPr>
      </w:pPr>
      <w:r w:rsidRPr="00357379">
        <w:rPr>
          <w:rFonts w:ascii="Arial" w:eastAsia="Times New Roman" w:hAnsi="Arial" w:cs="Arial"/>
          <w:i/>
          <w:iCs/>
          <w:color w:val="000000"/>
          <w:sz w:val="18"/>
          <w:szCs w:val="18"/>
          <w:lang w:eastAsia="en-GB"/>
        </w:rPr>
        <w:t>(e) any change in the use of any land which constitutes material development.</w:t>
      </w:r>
    </w:p>
    <w:p w14:paraId="3601C506" w14:textId="77777777" w:rsidR="00B958CA" w:rsidRPr="00357379" w:rsidRDefault="00B958CA" w:rsidP="00B958CA">
      <w:pPr>
        <w:ind w:left="720" w:hanging="720"/>
        <w:jc w:val="both"/>
        <w:rPr>
          <w:rFonts w:ascii="Arial" w:eastAsia="Times New Roman" w:hAnsi="Arial" w:cs="Arial"/>
          <w:i/>
          <w:iCs/>
          <w:color w:val="000000"/>
          <w:sz w:val="18"/>
          <w:szCs w:val="18"/>
          <w:lang w:eastAsia="en-GB"/>
        </w:rPr>
      </w:pPr>
    </w:p>
    <w:p w14:paraId="7CF059DB" w14:textId="42EF6966" w:rsidR="00B958CA" w:rsidRPr="00B958CA" w:rsidRDefault="003D7375" w:rsidP="00B958CA">
      <w:pPr>
        <w:ind w:left="720" w:hanging="720"/>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16</w:t>
      </w:r>
      <w:r w:rsidR="00B958CA" w:rsidRPr="00B958CA">
        <w:rPr>
          <w:rFonts w:ascii="Arial" w:eastAsia="Times New Roman" w:hAnsi="Arial" w:cs="Arial"/>
          <w:color w:val="000000"/>
          <w:sz w:val="22"/>
          <w:szCs w:val="22"/>
          <w:lang w:eastAsia="en-GB"/>
        </w:rPr>
        <w:tab/>
        <w:t xml:space="preserve">The path works do not fall within any of these categories. Arguably, they could be seen as an operation “in the course of laying out or constructing a road or part of a </w:t>
      </w:r>
      <w:proofErr w:type="gramStart"/>
      <w:r w:rsidR="00B958CA" w:rsidRPr="00B958CA">
        <w:rPr>
          <w:rFonts w:ascii="Arial" w:eastAsia="Times New Roman" w:hAnsi="Arial" w:cs="Arial"/>
          <w:color w:val="000000"/>
          <w:sz w:val="22"/>
          <w:szCs w:val="22"/>
          <w:lang w:eastAsia="en-GB"/>
        </w:rPr>
        <w:t>road”(</w:t>
      </w:r>
      <w:proofErr w:type="gramEnd"/>
      <w:r w:rsidR="00B958CA" w:rsidRPr="00B958CA">
        <w:rPr>
          <w:rFonts w:ascii="Arial" w:eastAsia="Times New Roman" w:hAnsi="Arial" w:cs="Arial"/>
          <w:color w:val="000000"/>
          <w:sz w:val="22"/>
          <w:szCs w:val="22"/>
          <w:lang w:eastAsia="en-GB"/>
        </w:rPr>
        <w:t xml:space="preserve">d). Whilst “road” is not defined in the TCPA, it has been held to include a private driveway and a service yard: </w:t>
      </w:r>
      <w:r w:rsidR="00B958CA" w:rsidRPr="00357379">
        <w:rPr>
          <w:rFonts w:ascii="Arial" w:eastAsia="Times New Roman" w:hAnsi="Arial" w:cs="Arial"/>
          <w:color w:val="000000"/>
          <w:sz w:val="22"/>
          <w:szCs w:val="22"/>
          <w:u w:val="single"/>
          <w:lang w:eastAsia="en-GB"/>
        </w:rPr>
        <w:t xml:space="preserve">Spackman v </w:t>
      </w:r>
      <w:proofErr w:type="spellStart"/>
      <w:r w:rsidR="00B958CA" w:rsidRPr="00357379">
        <w:rPr>
          <w:rFonts w:ascii="Arial" w:eastAsia="Times New Roman" w:hAnsi="Arial" w:cs="Arial"/>
          <w:color w:val="000000"/>
          <w:sz w:val="22"/>
          <w:szCs w:val="22"/>
          <w:u w:val="single"/>
          <w:lang w:eastAsia="en-GB"/>
        </w:rPr>
        <w:t>SSfE</w:t>
      </w:r>
      <w:proofErr w:type="spellEnd"/>
      <w:r w:rsidR="00B958CA" w:rsidRPr="00B958CA">
        <w:rPr>
          <w:rFonts w:ascii="Arial" w:eastAsia="Times New Roman" w:hAnsi="Arial" w:cs="Arial"/>
          <w:color w:val="000000"/>
          <w:sz w:val="22"/>
          <w:szCs w:val="22"/>
          <w:lang w:eastAsia="en-GB"/>
        </w:rPr>
        <w:t xml:space="preserve"> [1977] 1 All ER 257</w:t>
      </w:r>
      <w:r w:rsidR="002818A8">
        <w:rPr>
          <w:rFonts w:ascii="Arial" w:eastAsia="Times New Roman" w:hAnsi="Arial" w:cs="Arial"/>
          <w:color w:val="000000"/>
          <w:sz w:val="22"/>
          <w:szCs w:val="22"/>
          <w:lang w:eastAsia="en-GB"/>
        </w:rPr>
        <w:t>.  T</w:t>
      </w:r>
      <w:r w:rsidR="00B958CA" w:rsidRPr="00B958CA">
        <w:rPr>
          <w:rFonts w:ascii="Arial" w:eastAsia="Times New Roman" w:hAnsi="Arial" w:cs="Arial"/>
          <w:color w:val="000000"/>
          <w:sz w:val="22"/>
          <w:szCs w:val="22"/>
          <w:lang w:eastAsia="en-GB"/>
        </w:rPr>
        <w:t>he OED definition</w:t>
      </w:r>
      <w:r w:rsidR="002818A8">
        <w:rPr>
          <w:rFonts w:ascii="Arial" w:eastAsia="Times New Roman" w:hAnsi="Arial" w:cs="Arial"/>
          <w:color w:val="000000"/>
          <w:sz w:val="22"/>
          <w:szCs w:val="22"/>
          <w:lang w:eastAsia="en-GB"/>
        </w:rPr>
        <w:t xml:space="preserve"> is</w:t>
      </w:r>
      <w:r w:rsidR="00B958CA" w:rsidRPr="00B958CA">
        <w:rPr>
          <w:rFonts w:ascii="Arial" w:eastAsia="Times New Roman" w:hAnsi="Arial" w:cs="Arial"/>
          <w:color w:val="000000"/>
          <w:sz w:val="22"/>
          <w:szCs w:val="22"/>
          <w:lang w:eastAsia="en-GB"/>
        </w:rPr>
        <w:t>: “a wide way between places, especially one surfaced for use by vehicles”</w:t>
      </w:r>
      <w:r w:rsidR="002818A8">
        <w:rPr>
          <w:rFonts w:ascii="Arial" w:eastAsia="Times New Roman" w:hAnsi="Arial" w:cs="Arial"/>
          <w:color w:val="000000"/>
          <w:sz w:val="22"/>
          <w:szCs w:val="22"/>
          <w:lang w:eastAsia="en-GB"/>
        </w:rPr>
        <w:t>.</w:t>
      </w:r>
      <w:r w:rsidR="00B958CA" w:rsidRPr="00B958CA">
        <w:rPr>
          <w:rFonts w:ascii="Arial" w:eastAsia="Times New Roman" w:hAnsi="Arial" w:cs="Arial"/>
          <w:color w:val="000000"/>
          <w:sz w:val="22"/>
          <w:szCs w:val="22"/>
          <w:lang w:eastAsia="en-GB"/>
        </w:rPr>
        <w:t xml:space="preserve"> </w:t>
      </w:r>
      <w:r w:rsidR="002818A8">
        <w:rPr>
          <w:rFonts w:ascii="Arial" w:eastAsia="Times New Roman" w:hAnsi="Arial" w:cs="Arial"/>
          <w:color w:val="000000"/>
          <w:sz w:val="22"/>
          <w:szCs w:val="22"/>
          <w:lang w:eastAsia="en-GB"/>
        </w:rPr>
        <w:t>Together these suggest a</w:t>
      </w:r>
      <w:r w:rsidR="00B958CA" w:rsidRPr="00B958CA">
        <w:rPr>
          <w:rFonts w:ascii="Arial" w:eastAsia="Times New Roman" w:hAnsi="Arial" w:cs="Arial"/>
          <w:color w:val="000000"/>
          <w:sz w:val="22"/>
          <w:szCs w:val="22"/>
          <w:lang w:eastAsia="en-GB"/>
        </w:rPr>
        <w:t xml:space="preserve"> significantly more substantial </w:t>
      </w:r>
      <w:r w:rsidR="002818A8">
        <w:rPr>
          <w:rFonts w:ascii="Arial" w:eastAsia="Times New Roman" w:hAnsi="Arial" w:cs="Arial"/>
          <w:color w:val="000000"/>
          <w:sz w:val="22"/>
          <w:szCs w:val="22"/>
          <w:lang w:eastAsia="en-GB"/>
        </w:rPr>
        <w:t xml:space="preserve">operation </w:t>
      </w:r>
      <w:r w:rsidR="00B958CA" w:rsidRPr="00B958CA">
        <w:rPr>
          <w:rFonts w:ascii="Arial" w:eastAsia="Times New Roman" w:hAnsi="Arial" w:cs="Arial"/>
          <w:color w:val="000000"/>
          <w:sz w:val="22"/>
          <w:szCs w:val="22"/>
          <w:lang w:eastAsia="en-GB"/>
        </w:rPr>
        <w:t>tha</w:t>
      </w:r>
      <w:r w:rsidR="002818A8">
        <w:rPr>
          <w:rFonts w:ascii="Arial" w:eastAsia="Times New Roman" w:hAnsi="Arial" w:cs="Arial"/>
          <w:color w:val="000000"/>
          <w:sz w:val="22"/>
          <w:szCs w:val="22"/>
          <w:lang w:eastAsia="en-GB"/>
        </w:rPr>
        <w:t>n</w:t>
      </w:r>
      <w:r w:rsidR="00B958CA" w:rsidRPr="00B958CA">
        <w:rPr>
          <w:rFonts w:ascii="Arial" w:eastAsia="Times New Roman" w:hAnsi="Arial" w:cs="Arial"/>
          <w:color w:val="000000"/>
          <w:sz w:val="22"/>
          <w:szCs w:val="22"/>
          <w:lang w:eastAsia="en-GB"/>
        </w:rPr>
        <w:t xml:space="preserve"> the path works, which </w:t>
      </w:r>
      <w:r w:rsidR="006509E8">
        <w:rPr>
          <w:rFonts w:ascii="Arial" w:eastAsia="Times New Roman" w:hAnsi="Arial" w:cs="Arial"/>
          <w:color w:val="000000"/>
          <w:sz w:val="22"/>
          <w:szCs w:val="22"/>
          <w:lang w:eastAsia="en-GB"/>
        </w:rPr>
        <w:t xml:space="preserve">accordingly </w:t>
      </w:r>
      <w:r w:rsidR="00B958CA" w:rsidRPr="00B958CA">
        <w:rPr>
          <w:rFonts w:ascii="Arial" w:eastAsia="Times New Roman" w:hAnsi="Arial" w:cs="Arial"/>
          <w:color w:val="000000"/>
          <w:sz w:val="22"/>
          <w:szCs w:val="22"/>
          <w:lang w:eastAsia="en-GB"/>
        </w:rPr>
        <w:t>do not fall within the statutory definition of material operation.</w:t>
      </w:r>
    </w:p>
    <w:p w14:paraId="2BB42F3B" w14:textId="77777777" w:rsidR="00B958CA" w:rsidRPr="00B958CA" w:rsidRDefault="00B958CA" w:rsidP="00B958CA">
      <w:pPr>
        <w:ind w:left="720" w:hanging="720"/>
        <w:jc w:val="both"/>
        <w:rPr>
          <w:rFonts w:ascii="Arial" w:eastAsia="Times New Roman" w:hAnsi="Arial" w:cs="Arial"/>
          <w:color w:val="000000"/>
          <w:sz w:val="22"/>
          <w:szCs w:val="22"/>
          <w:lang w:eastAsia="en-GB"/>
        </w:rPr>
      </w:pPr>
    </w:p>
    <w:p w14:paraId="0AA36D95" w14:textId="4E2BF5FC" w:rsidR="00B958CA" w:rsidRDefault="003D7375" w:rsidP="00B958CA">
      <w:pPr>
        <w:ind w:left="720" w:hanging="720"/>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17</w:t>
      </w:r>
      <w:r w:rsidR="00357379">
        <w:rPr>
          <w:rFonts w:ascii="Arial" w:eastAsia="Times New Roman" w:hAnsi="Arial" w:cs="Arial"/>
          <w:color w:val="000000"/>
          <w:sz w:val="22"/>
          <w:szCs w:val="22"/>
          <w:lang w:eastAsia="en-GB"/>
        </w:rPr>
        <w:tab/>
      </w:r>
      <w:r w:rsidR="00B958CA" w:rsidRPr="00B958CA">
        <w:rPr>
          <w:rFonts w:ascii="Arial" w:eastAsia="Times New Roman" w:hAnsi="Arial" w:cs="Arial"/>
          <w:color w:val="000000"/>
          <w:sz w:val="22"/>
          <w:szCs w:val="22"/>
          <w:lang w:eastAsia="en-GB"/>
        </w:rPr>
        <w:t xml:space="preserve">Again, </w:t>
      </w:r>
      <w:r w:rsidR="00B958CA">
        <w:rPr>
          <w:rFonts w:ascii="Arial" w:eastAsia="Times New Roman" w:hAnsi="Arial" w:cs="Arial"/>
          <w:color w:val="000000"/>
          <w:sz w:val="22"/>
          <w:szCs w:val="22"/>
          <w:lang w:eastAsia="en-GB"/>
        </w:rPr>
        <w:t xml:space="preserve">it </w:t>
      </w:r>
      <w:r w:rsidR="006509E8">
        <w:rPr>
          <w:rFonts w:ascii="Arial" w:eastAsia="Times New Roman" w:hAnsi="Arial" w:cs="Arial"/>
          <w:color w:val="000000"/>
          <w:sz w:val="22"/>
          <w:szCs w:val="22"/>
          <w:lang w:eastAsia="en-GB"/>
        </w:rPr>
        <w:t>might</w:t>
      </w:r>
      <w:r w:rsidR="00B958CA">
        <w:rPr>
          <w:rFonts w:ascii="Arial" w:eastAsia="Times New Roman" w:hAnsi="Arial" w:cs="Arial"/>
          <w:color w:val="000000"/>
          <w:sz w:val="22"/>
          <w:szCs w:val="22"/>
          <w:lang w:eastAsia="en-GB"/>
        </w:rPr>
        <w:t xml:space="preserve"> be argued that</w:t>
      </w:r>
      <w:r w:rsidR="00B958CA" w:rsidRPr="00B958CA">
        <w:rPr>
          <w:rFonts w:ascii="Arial" w:eastAsia="Times New Roman" w:hAnsi="Arial" w:cs="Arial"/>
          <w:color w:val="000000"/>
          <w:sz w:val="22"/>
          <w:szCs w:val="22"/>
          <w:lang w:eastAsia="en-GB"/>
        </w:rPr>
        <w:t xml:space="preserve"> the path works could engage category (a) “any work of construction in the course of the erection of a building” if a boardwalk is a building. </w:t>
      </w:r>
      <w:r w:rsidR="00B958CA">
        <w:rPr>
          <w:rFonts w:ascii="Arial" w:eastAsia="Times New Roman" w:hAnsi="Arial" w:cs="Arial"/>
          <w:color w:val="000000"/>
          <w:sz w:val="22"/>
          <w:szCs w:val="22"/>
          <w:lang w:eastAsia="en-GB"/>
        </w:rPr>
        <w:t xml:space="preserve">Yet a closer look at this point does not bear support. </w:t>
      </w:r>
      <w:r w:rsidR="00B958CA" w:rsidRPr="00B958CA">
        <w:rPr>
          <w:rFonts w:ascii="Arial" w:eastAsia="Times New Roman" w:hAnsi="Arial" w:cs="Arial"/>
          <w:color w:val="000000"/>
          <w:sz w:val="22"/>
          <w:szCs w:val="22"/>
          <w:lang w:eastAsia="en-GB"/>
        </w:rPr>
        <w:t xml:space="preserve">“Building” is defined in s 336(1) of the TCPA in broad terms as “any structure or erection, and any part of a building, as so defined, but does not include plant or machinery comprised in a building.”. “Erection” includes “extension, alteration and re-erection”. </w:t>
      </w:r>
      <w:r w:rsidR="002818A8">
        <w:rPr>
          <w:rFonts w:ascii="Arial" w:eastAsia="Times New Roman" w:hAnsi="Arial" w:cs="Arial"/>
          <w:color w:val="000000"/>
          <w:sz w:val="22"/>
          <w:szCs w:val="22"/>
          <w:lang w:eastAsia="en-GB"/>
        </w:rPr>
        <w:t>W</w:t>
      </w:r>
      <w:r w:rsidR="00B958CA" w:rsidRPr="00B958CA">
        <w:rPr>
          <w:rFonts w:ascii="Arial" w:eastAsia="Times New Roman" w:hAnsi="Arial" w:cs="Arial"/>
          <w:color w:val="000000"/>
          <w:sz w:val="22"/>
          <w:szCs w:val="22"/>
          <w:lang w:eastAsia="en-GB"/>
        </w:rPr>
        <w:t xml:space="preserve">hilst the path works could conceivably constitute a “structure or erection”, it is highly unlikely that </w:t>
      </w:r>
      <w:r w:rsidR="002818A8">
        <w:rPr>
          <w:rFonts w:ascii="Arial" w:eastAsia="Times New Roman" w:hAnsi="Arial" w:cs="Arial"/>
          <w:color w:val="000000"/>
          <w:sz w:val="22"/>
          <w:szCs w:val="22"/>
          <w:lang w:eastAsia="en-GB"/>
        </w:rPr>
        <w:t>the path</w:t>
      </w:r>
      <w:r w:rsidR="00B958CA" w:rsidRPr="00B958CA">
        <w:rPr>
          <w:rFonts w:ascii="Arial" w:eastAsia="Times New Roman" w:hAnsi="Arial" w:cs="Arial"/>
          <w:color w:val="000000"/>
          <w:sz w:val="22"/>
          <w:szCs w:val="22"/>
          <w:lang w:eastAsia="en-GB"/>
        </w:rPr>
        <w:t xml:space="preserve"> is a “building”.</w:t>
      </w:r>
    </w:p>
    <w:p w14:paraId="7D3B7CCA" w14:textId="77777777" w:rsidR="00B958CA" w:rsidRDefault="00B958CA" w:rsidP="00B9045B">
      <w:pPr>
        <w:ind w:left="720" w:hanging="720"/>
        <w:jc w:val="both"/>
        <w:rPr>
          <w:rFonts w:ascii="Arial" w:eastAsia="Times New Roman" w:hAnsi="Arial" w:cs="Arial"/>
          <w:color w:val="000000"/>
          <w:sz w:val="22"/>
          <w:szCs w:val="22"/>
          <w:lang w:eastAsia="en-GB"/>
        </w:rPr>
      </w:pPr>
    </w:p>
    <w:p w14:paraId="55EFCFBC" w14:textId="10C8C4BB" w:rsidR="00FB1AD6" w:rsidRDefault="003D7375" w:rsidP="00B9045B">
      <w:pPr>
        <w:ind w:left="720" w:hanging="720"/>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18</w:t>
      </w:r>
      <w:r w:rsidR="00357379">
        <w:rPr>
          <w:rFonts w:ascii="Arial" w:eastAsia="Times New Roman" w:hAnsi="Arial" w:cs="Arial"/>
          <w:color w:val="000000"/>
          <w:sz w:val="22"/>
          <w:szCs w:val="22"/>
          <w:lang w:eastAsia="en-GB"/>
        </w:rPr>
        <w:tab/>
      </w:r>
      <w:r w:rsidR="00B958CA">
        <w:rPr>
          <w:rFonts w:ascii="Arial" w:eastAsia="Times New Roman" w:hAnsi="Arial" w:cs="Arial"/>
          <w:color w:val="000000"/>
          <w:sz w:val="22"/>
          <w:szCs w:val="22"/>
          <w:lang w:eastAsia="en-GB"/>
        </w:rPr>
        <w:t xml:space="preserve">Even assuming (which we refute) that the path works could have constituted a material operation, the pre-commencement Condition 30 would have had to </w:t>
      </w:r>
      <w:r w:rsidR="00EF2BBC">
        <w:rPr>
          <w:rFonts w:ascii="Arial" w:eastAsia="Times New Roman" w:hAnsi="Arial" w:cs="Arial"/>
          <w:color w:val="000000"/>
          <w:sz w:val="22"/>
          <w:szCs w:val="22"/>
          <w:lang w:eastAsia="en-GB"/>
        </w:rPr>
        <w:t xml:space="preserve">have </w:t>
      </w:r>
      <w:r w:rsidR="00B958CA">
        <w:rPr>
          <w:rFonts w:ascii="Arial" w:eastAsia="Times New Roman" w:hAnsi="Arial" w:cs="Arial"/>
          <w:color w:val="000000"/>
          <w:sz w:val="22"/>
          <w:szCs w:val="22"/>
          <w:lang w:eastAsia="en-GB"/>
        </w:rPr>
        <w:t>be</w:t>
      </w:r>
      <w:r w:rsidR="00EF2BBC">
        <w:rPr>
          <w:rFonts w:ascii="Arial" w:eastAsia="Times New Roman" w:hAnsi="Arial" w:cs="Arial"/>
          <w:color w:val="000000"/>
          <w:sz w:val="22"/>
          <w:szCs w:val="22"/>
          <w:lang w:eastAsia="en-GB"/>
        </w:rPr>
        <w:t>en</w:t>
      </w:r>
      <w:r w:rsidR="00B958CA">
        <w:rPr>
          <w:rFonts w:ascii="Arial" w:eastAsia="Times New Roman" w:hAnsi="Arial" w:cs="Arial"/>
          <w:color w:val="000000"/>
          <w:sz w:val="22"/>
          <w:szCs w:val="22"/>
          <w:lang w:eastAsia="en-GB"/>
        </w:rPr>
        <w:t xml:space="preserve"> signed off beforehand. </w:t>
      </w:r>
      <w:r w:rsidR="00317B22">
        <w:rPr>
          <w:rFonts w:ascii="Arial" w:eastAsia="Times New Roman" w:hAnsi="Arial" w:cs="Arial"/>
          <w:color w:val="000000"/>
          <w:sz w:val="22"/>
          <w:szCs w:val="22"/>
          <w:lang w:eastAsia="en-GB"/>
        </w:rPr>
        <w:t xml:space="preserve">From the notation of the permission as repeated in the Council’s reply to the FOI requests we made, it is apparent that the Council does not consider that Condition 30 applies to the RMA approval. We dispute that position. </w:t>
      </w:r>
      <w:r w:rsidR="006509E8">
        <w:rPr>
          <w:rFonts w:ascii="Arial" w:eastAsia="Times New Roman" w:hAnsi="Arial" w:cs="Arial"/>
          <w:color w:val="000000"/>
          <w:sz w:val="22"/>
          <w:szCs w:val="22"/>
          <w:lang w:eastAsia="en-GB"/>
        </w:rPr>
        <w:t xml:space="preserve">Condition 5 requires the approval of a Phasing Plan, which has been approved. The Permission has a definitions section where </w:t>
      </w:r>
      <w:r w:rsidR="00FB1AD6" w:rsidRPr="00FB1AD6">
        <w:rPr>
          <w:rFonts w:ascii="Arial" w:eastAsia="Times New Roman" w:hAnsi="Arial" w:cs="Arial"/>
          <w:color w:val="000000"/>
          <w:sz w:val="22"/>
          <w:szCs w:val="22"/>
          <w:lang w:eastAsia="en-GB"/>
        </w:rPr>
        <w:t>the “Penrhos Phase” is defined as “</w:t>
      </w:r>
      <w:r w:rsidR="00FB1AD6" w:rsidRPr="00310E48">
        <w:rPr>
          <w:rFonts w:ascii="Arial" w:eastAsia="Times New Roman" w:hAnsi="Arial" w:cs="Arial"/>
          <w:i/>
          <w:iCs/>
          <w:color w:val="000000"/>
          <w:sz w:val="22"/>
          <w:szCs w:val="22"/>
          <w:lang w:eastAsia="en-GB"/>
        </w:rPr>
        <w:t>a leisure village comprising up to 500 new leisure units and associated development as</w:t>
      </w:r>
      <w:r w:rsidR="00317B22" w:rsidRPr="00310E48">
        <w:rPr>
          <w:rFonts w:ascii="Arial" w:eastAsia="Times New Roman" w:hAnsi="Arial" w:cs="Arial"/>
          <w:i/>
          <w:iCs/>
          <w:color w:val="000000"/>
          <w:sz w:val="22"/>
          <w:szCs w:val="22"/>
          <w:lang w:eastAsia="en-GB"/>
        </w:rPr>
        <w:t xml:space="preserve"> </w:t>
      </w:r>
      <w:r w:rsidR="00FB1AD6" w:rsidRPr="00310E48">
        <w:rPr>
          <w:rFonts w:ascii="Arial" w:eastAsia="Times New Roman" w:hAnsi="Arial" w:cs="Arial"/>
          <w:i/>
          <w:iCs/>
          <w:color w:val="000000"/>
          <w:sz w:val="22"/>
          <w:szCs w:val="22"/>
          <w:lang w:eastAsia="en-GB"/>
        </w:rPr>
        <w:t>described in the planning application herby approved on land delineated with green hatching</w:t>
      </w:r>
      <w:r w:rsidR="00FB1AD6" w:rsidRPr="00FB1AD6">
        <w:rPr>
          <w:rFonts w:ascii="Arial" w:eastAsia="Times New Roman" w:hAnsi="Arial" w:cs="Arial"/>
          <w:color w:val="000000"/>
          <w:sz w:val="22"/>
          <w:szCs w:val="22"/>
          <w:lang w:eastAsia="en-GB"/>
        </w:rPr>
        <w:t>…”</w:t>
      </w:r>
    </w:p>
    <w:p w14:paraId="268C63A5" w14:textId="72D772F3" w:rsidR="00FB1AD6" w:rsidRDefault="00FB1AD6" w:rsidP="000C113A">
      <w:pPr>
        <w:jc w:val="both"/>
        <w:rPr>
          <w:rFonts w:ascii="Arial" w:eastAsia="Times New Roman" w:hAnsi="Arial" w:cs="Arial"/>
          <w:color w:val="000000"/>
          <w:sz w:val="22"/>
          <w:szCs w:val="22"/>
          <w:lang w:eastAsia="en-GB"/>
        </w:rPr>
      </w:pPr>
    </w:p>
    <w:p w14:paraId="0CD4BA3E" w14:textId="284BA4F8" w:rsidR="00FB1AD6" w:rsidRPr="00FB1AD6" w:rsidRDefault="003D7375" w:rsidP="00B9045B">
      <w:pPr>
        <w:ind w:left="720" w:hanging="720"/>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19</w:t>
      </w:r>
      <w:r w:rsidR="00B9045B">
        <w:rPr>
          <w:rFonts w:ascii="Arial" w:eastAsia="Times New Roman" w:hAnsi="Arial" w:cs="Arial"/>
          <w:color w:val="000000"/>
          <w:sz w:val="22"/>
          <w:szCs w:val="22"/>
          <w:lang w:eastAsia="en-GB"/>
        </w:rPr>
        <w:tab/>
      </w:r>
      <w:r w:rsidR="00FB1AD6" w:rsidRPr="00FB1AD6">
        <w:rPr>
          <w:rFonts w:ascii="Arial" w:eastAsia="Times New Roman" w:hAnsi="Arial" w:cs="Arial"/>
          <w:color w:val="000000"/>
          <w:sz w:val="22"/>
          <w:szCs w:val="22"/>
          <w:lang w:eastAsia="en-GB"/>
        </w:rPr>
        <w:t>Condition 30 does not</w:t>
      </w:r>
      <w:r w:rsidR="00317B22">
        <w:rPr>
          <w:rFonts w:ascii="Arial" w:eastAsia="Times New Roman" w:hAnsi="Arial" w:cs="Arial"/>
          <w:color w:val="000000"/>
          <w:sz w:val="22"/>
          <w:szCs w:val="22"/>
          <w:lang w:eastAsia="en-GB"/>
        </w:rPr>
        <w:t>, however,</w:t>
      </w:r>
      <w:r w:rsidR="00FB1AD6" w:rsidRPr="00FB1AD6">
        <w:rPr>
          <w:rFonts w:ascii="Arial" w:eastAsia="Times New Roman" w:hAnsi="Arial" w:cs="Arial"/>
          <w:color w:val="000000"/>
          <w:sz w:val="22"/>
          <w:szCs w:val="22"/>
          <w:lang w:eastAsia="en-GB"/>
        </w:rPr>
        <w:t xml:space="preserve"> just apply to the phases of the development</w:t>
      </w:r>
      <w:r w:rsidR="00317B22">
        <w:rPr>
          <w:rFonts w:ascii="Arial" w:eastAsia="Times New Roman" w:hAnsi="Arial" w:cs="Arial"/>
          <w:color w:val="000000"/>
          <w:sz w:val="22"/>
          <w:szCs w:val="22"/>
          <w:lang w:eastAsia="en-GB"/>
        </w:rPr>
        <w:t xml:space="preserve"> </w:t>
      </w:r>
      <w:r w:rsidR="00FB1AD6" w:rsidRPr="00FB1AD6">
        <w:rPr>
          <w:rFonts w:ascii="Arial" w:eastAsia="Times New Roman" w:hAnsi="Arial" w:cs="Arial"/>
          <w:color w:val="000000"/>
          <w:sz w:val="22"/>
          <w:szCs w:val="22"/>
          <w:lang w:eastAsia="en-GB"/>
        </w:rPr>
        <w:t xml:space="preserve">(as defined </w:t>
      </w:r>
      <w:r w:rsidR="006509E8">
        <w:rPr>
          <w:rFonts w:ascii="Arial" w:eastAsia="Times New Roman" w:hAnsi="Arial" w:cs="Arial"/>
          <w:color w:val="000000"/>
          <w:sz w:val="22"/>
          <w:szCs w:val="22"/>
          <w:lang w:eastAsia="en-GB"/>
        </w:rPr>
        <w:t>in the Permission to include the Penrhos Phase</w:t>
      </w:r>
      <w:r w:rsidR="00FB1AD6" w:rsidRPr="00FB1AD6">
        <w:rPr>
          <w:rFonts w:ascii="Arial" w:eastAsia="Times New Roman" w:hAnsi="Arial" w:cs="Arial"/>
          <w:color w:val="000000"/>
          <w:sz w:val="22"/>
          <w:szCs w:val="22"/>
          <w:lang w:eastAsia="en-GB"/>
        </w:rPr>
        <w:t>) but to each “component part of the development”. No definition of</w:t>
      </w:r>
      <w:r w:rsidR="00317B22">
        <w:rPr>
          <w:rFonts w:ascii="Arial" w:eastAsia="Times New Roman" w:hAnsi="Arial" w:cs="Arial"/>
          <w:color w:val="000000"/>
          <w:sz w:val="22"/>
          <w:szCs w:val="22"/>
          <w:lang w:eastAsia="en-GB"/>
        </w:rPr>
        <w:t xml:space="preserve"> </w:t>
      </w:r>
      <w:r w:rsidR="00FB1AD6" w:rsidRPr="00FB1AD6">
        <w:rPr>
          <w:rFonts w:ascii="Arial" w:eastAsia="Times New Roman" w:hAnsi="Arial" w:cs="Arial"/>
          <w:color w:val="000000"/>
          <w:sz w:val="22"/>
          <w:szCs w:val="22"/>
          <w:lang w:eastAsia="en-GB"/>
        </w:rPr>
        <w:t xml:space="preserve">“component part” is provided, but </w:t>
      </w:r>
      <w:r w:rsidR="00317B22">
        <w:rPr>
          <w:rFonts w:ascii="Arial" w:eastAsia="Times New Roman" w:hAnsi="Arial" w:cs="Arial"/>
          <w:color w:val="000000"/>
          <w:sz w:val="22"/>
          <w:szCs w:val="22"/>
          <w:lang w:eastAsia="en-GB"/>
        </w:rPr>
        <w:t>C</w:t>
      </w:r>
      <w:r w:rsidR="00FB1AD6" w:rsidRPr="00FB1AD6">
        <w:rPr>
          <w:rFonts w:ascii="Arial" w:eastAsia="Times New Roman" w:hAnsi="Arial" w:cs="Arial"/>
          <w:color w:val="000000"/>
          <w:sz w:val="22"/>
          <w:szCs w:val="22"/>
          <w:lang w:eastAsia="en-GB"/>
        </w:rPr>
        <w:t>ondition 5</w:t>
      </w:r>
      <w:r w:rsidR="00317B22">
        <w:rPr>
          <w:rFonts w:ascii="Arial" w:eastAsia="Times New Roman" w:hAnsi="Arial" w:cs="Arial"/>
          <w:color w:val="000000"/>
          <w:sz w:val="22"/>
          <w:szCs w:val="22"/>
          <w:lang w:eastAsia="en-GB"/>
        </w:rPr>
        <w:t xml:space="preserve"> </w:t>
      </w:r>
      <w:r w:rsidR="00FB1AD6" w:rsidRPr="00FB1AD6">
        <w:rPr>
          <w:rFonts w:ascii="Arial" w:eastAsia="Times New Roman" w:hAnsi="Arial" w:cs="Arial"/>
          <w:color w:val="000000"/>
          <w:sz w:val="22"/>
          <w:szCs w:val="22"/>
          <w:lang w:eastAsia="en-GB"/>
        </w:rPr>
        <w:t>states:</w:t>
      </w:r>
    </w:p>
    <w:p w14:paraId="63AF72B8" w14:textId="490F58D0" w:rsidR="00317B22" w:rsidRPr="00317B22" w:rsidRDefault="00FB1AD6" w:rsidP="00B9045B">
      <w:pPr>
        <w:ind w:left="1440"/>
        <w:jc w:val="both"/>
        <w:rPr>
          <w:rFonts w:ascii="Arial" w:eastAsia="Times New Roman" w:hAnsi="Arial" w:cs="Arial"/>
          <w:i/>
          <w:iCs/>
          <w:color w:val="000000"/>
          <w:sz w:val="18"/>
          <w:szCs w:val="18"/>
          <w:lang w:eastAsia="en-GB"/>
        </w:rPr>
      </w:pPr>
      <w:r w:rsidRPr="00317B22">
        <w:rPr>
          <w:rFonts w:ascii="Arial" w:eastAsia="Times New Roman" w:hAnsi="Arial" w:cs="Arial"/>
          <w:i/>
          <w:iCs/>
          <w:color w:val="000000"/>
          <w:sz w:val="18"/>
          <w:szCs w:val="18"/>
          <w:lang w:eastAsia="en-GB"/>
        </w:rPr>
        <w:t>…The Phasing Plan shall provide a timetable for the sequential implementation,</w:t>
      </w:r>
      <w:r w:rsidR="00317B22">
        <w:rPr>
          <w:rFonts w:ascii="Arial" w:eastAsia="Times New Roman" w:hAnsi="Arial" w:cs="Arial"/>
          <w:i/>
          <w:iCs/>
          <w:color w:val="000000"/>
          <w:sz w:val="18"/>
          <w:szCs w:val="18"/>
          <w:lang w:eastAsia="en-GB"/>
        </w:rPr>
        <w:t xml:space="preserve"> </w:t>
      </w:r>
      <w:r w:rsidRPr="00317B22">
        <w:rPr>
          <w:rFonts w:ascii="Arial" w:eastAsia="Times New Roman" w:hAnsi="Arial" w:cs="Arial"/>
          <w:i/>
          <w:iCs/>
          <w:color w:val="000000"/>
          <w:sz w:val="18"/>
          <w:szCs w:val="18"/>
          <w:lang w:eastAsia="en-GB"/>
        </w:rPr>
        <w:t>completion and occupation/use of all areas and component parts of the Phase together</w:t>
      </w:r>
      <w:r w:rsidR="00317B22">
        <w:rPr>
          <w:rFonts w:ascii="Arial" w:eastAsia="Times New Roman" w:hAnsi="Arial" w:cs="Arial"/>
          <w:i/>
          <w:iCs/>
          <w:color w:val="000000"/>
          <w:sz w:val="18"/>
          <w:szCs w:val="18"/>
          <w:lang w:eastAsia="en-GB"/>
        </w:rPr>
        <w:t xml:space="preserve"> </w:t>
      </w:r>
      <w:r w:rsidRPr="00317B22">
        <w:rPr>
          <w:rFonts w:ascii="Arial" w:eastAsia="Times New Roman" w:hAnsi="Arial" w:cs="Arial"/>
          <w:i/>
          <w:iCs/>
          <w:color w:val="000000"/>
          <w:sz w:val="18"/>
          <w:szCs w:val="18"/>
          <w:lang w:eastAsia="en-GB"/>
        </w:rPr>
        <w:t>with detail of the location of all associated facilities, services, road, landscaping and any</w:t>
      </w:r>
      <w:r w:rsidR="00317B22">
        <w:rPr>
          <w:rFonts w:ascii="Arial" w:eastAsia="Times New Roman" w:hAnsi="Arial" w:cs="Arial"/>
          <w:i/>
          <w:iCs/>
          <w:color w:val="000000"/>
          <w:sz w:val="18"/>
          <w:szCs w:val="18"/>
          <w:lang w:eastAsia="en-GB"/>
        </w:rPr>
        <w:t xml:space="preserve"> </w:t>
      </w:r>
      <w:r w:rsidRPr="00317B22">
        <w:rPr>
          <w:rFonts w:ascii="Arial" w:eastAsia="Times New Roman" w:hAnsi="Arial" w:cs="Arial"/>
          <w:i/>
          <w:iCs/>
          <w:color w:val="000000"/>
          <w:sz w:val="18"/>
          <w:szCs w:val="18"/>
          <w:lang w:eastAsia="en-GB"/>
        </w:rPr>
        <w:t>other associated elements</w:t>
      </w:r>
      <w:r w:rsidR="00261F3A" w:rsidRPr="00317B22">
        <w:rPr>
          <w:rFonts w:ascii="Arial" w:eastAsia="Times New Roman" w:hAnsi="Arial" w:cs="Arial"/>
          <w:i/>
          <w:iCs/>
          <w:color w:val="000000"/>
          <w:sz w:val="18"/>
          <w:szCs w:val="18"/>
          <w:lang w:eastAsia="en-GB"/>
        </w:rPr>
        <w:t xml:space="preserve">. </w:t>
      </w:r>
    </w:p>
    <w:p w14:paraId="7E5A7519" w14:textId="056E954C" w:rsidR="00FB1AD6" w:rsidRPr="00FB1AD6" w:rsidRDefault="00FB1AD6" w:rsidP="00B9045B">
      <w:pPr>
        <w:ind w:left="720"/>
        <w:jc w:val="both"/>
        <w:rPr>
          <w:rFonts w:ascii="Arial" w:eastAsia="Times New Roman" w:hAnsi="Arial" w:cs="Arial"/>
          <w:color w:val="000000"/>
          <w:sz w:val="22"/>
          <w:szCs w:val="22"/>
          <w:lang w:eastAsia="en-GB"/>
        </w:rPr>
      </w:pPr>
      <w:r w:rsidRPr="00FB1AD6">
        <w:rPr>
          <w:rFonts w:ascii="Arial" w:eastAsia="Times New Roman" w:hAnsi="Arial" w:cs="Arial"/>
          <w:color w:val="000000"/>
          <w:sz w:val="22"/>
          <w:szCs w:val="22"/>
          <w:lang w:eastAsia="en-GB"/>
        </w:rPr>
        <w:t>The component parts of each phase are</w:t>
      </w:r>
      <w:r w:rsidR="00A10876">
        <w:rPr>
          <w:rFonts w:ascii="Arial" w:eastAsia="Times New Roman" w:hAnsi="Arial" w:cs="Arial"/>
          <w:color w:val="000000"/>
          <w:sz w:val="22"/>
          <w:szCs w:val="22"/>
          <w:lang w:eastAsia="en-GB"/>
        </w:rPr>
        <w:t>, therefore</w:t>
      </w:r>
      <w:r w:rsidRPr="00FB1AD6">
        <w:rPr>
          <w:rFonts w:ascii="Arial" w:eastAsia="Times New Roman" w:hAnsi="Arial" w:cs="Arial"/>
          <w:color w:val="000000"/>
          <w:sz w:val="22"/>
          <w:szCs w:val="22"/>
          <w:lang w:eastAsia="en-GB"/>
        </w:rPr>
        <w:t>, the sub-phases, such as those set out</w:t>
      </w:r>
      <w:r w:rsidR="00261F3A">
        <w:rPr>
          <w:rFonts w:ascii="Arial" w:eastAsia="Times New Roman" w:hAnsi="Arial" w:cs="Arial"/>
          <w:color w:val="000000"/>
          <w:sz w:val="22"/>
          <w:szCs w:val="22"/>
          <w:lang w:eastAsia="en-GB"/>
        </w:rPr>
        <w:t xml:space="preserve"> </w:t>
      </w:r>
      <w:r w:rsidRPr="00FB1AD6">
        <w:rPr>
          <w:rFonts w:ascii="Arial" w:eastAsia="Times New Roman" w:hAnsi="Arial" w:cs="Arial"/>
          <w:color w:val="000000"/>
          <w:sz w:val="22"/>
          <w:szCs w:val="22"/>
          <w:lang w:eastAsia="en-GB"/>
        </w:rPr>
        <w:t>in the phasing plan</w:t>
      </w:r>
      <w:r w:rsidR="00A10876">
        <w:rPr>
          <w:rFonts w:ascii="Arial" w:eastAsia="Times New Roman" w:hAnsi="Arial" w:cs="Arial"/>
          <w:color w:val="000000"/>
          <w:sz w:val="22"/>
          <w:szCs w:val="22"/>
          <w:lang w:eastAsia="en-GB"/>
        </w:rPr>
        <w:t>.</w:t>
      </w:r>
      <w:r w:rsidRPr="00FB1AD6">
        <w:rPr>
          <w:rFonts w:ascii="Arial" w:eastAsia="Times New Roman" w:hAnsi="Arial" w:cs="Arial"/>
          <w:color w:val="000000"/>
          <w:sz w:val="22"/>
          <w:szCs w:val="22"/>
          <w:lang w:eastAsia="en-GB"/>
        </w:rPr>
        <w:t xml:space="preserve"> </w:t>
      </w:r>
      <w:r w:rsidR="00310E48">
        <w:rPr>
          <w:rFonts w:ascii="Arial" w:eastAsia="Times New Roman" w:hAnsi="Arial" w:cs="Arial"/>
          <w:color w:val="000000"/>
          <w:sz w:val="22"/>
          <w:szCs w:val="22"/>
          <w:lang w:eastAsia="en-GB"/>
        </w:rPr>
        <w:t>A</w:t>
      </w:r>
      <w:r w:rsidRPr="00FB1AD6">
        <w:rPr>
          <w:rFonts w:ascii="Arial" w:eastAsia="Times New Roman" w:hAnsi="Arial" w:cs="Arial"/>
          <w:color w:val="000000"/>
          <w:sz w:val="22"/>
          <w:szCs w:val="22"/>
          <w:lang w:eastAsia="en-GB"/>
        </w:rPr>
        <w:t xml:space="preserve">ll of the work carried out on the Site falls broadly within the Penrhos Phase </w:t>
      </w:r>
      <w:r w:rsidR="006509E8">
        <w:rPr>
          <w:rFonts w:ascii="Arial" w:eastAsia="Times New Roman" w:hAnsi="Arial" w:cs="Arial"/>
          <w:color w:val="000000"/>
          <w:sz w:val="22"/>
          <w:szCs w:val="22"/>
          <w:lang w:eastAsia="en-GB"/>
        </w:rPr>
        <w:t xml:space="preserve">as defined </w:t>
      </w:r>
      <w:r w:rsidRPr="00FB1AD6">
        <w:rPr>
          <w:rFonts w:ascii="Arial" w:eastAsia="Times New Roman" w:hAnsi="Arial" w:cs="Arial"/>
          <w:color w:val="000000"/>
          <w:sz w:val="22"/>
          <w:szCs w:val="22"/>
          <w:lang w:eastAsia="en-GB"/>
        </w:rPr>
        <w:t>and the</w:t>
      </w:r>
      <w:r w:rsidR="00261F3A">
        <w:rPr>
          <w:rFonts w:ascii="Arial" w:eastAsia="Times New Roman" w:hAnsi="Arial" w:cs="Arial"/>
          <w:color w:val="000000"/>
          <w:sz w:val="22"/>
          <w:szCs w:val="22"/>
          <w:lang w:eastAsia="en-GB"/>
        </w:rPr>
        <w:t xml:space="preserve"> </w:t>
      </w:r>
      <w:r w:rsidRPr="00FB1AD6">
        <w:rPr>
          <w:rFonts w:ascii="Arial" w:eastAsia="Times New Roman" w:hAnsi="Arial" w:cs="Arial"/>
          <w:color w:val="000000"/>
          <w:sz w:val="22"/>
          <w:szCs w:val="22"/>
          <w:lang w:eastAsia="en-GB"/>
        </w:rPr>
        <w:t>works authorised by the RMA approval fall within the Penrhos Coastal Park Preliminary</w:t>
      </w:r>
      <w:r w:rsidR="00261F3A">
        <w:rPr>
          <w:rFonts w:ascii="Arial" w:eastAsia="Times New Roman" w:hAnsi="Arial" w:cs="Arial"/>
          <w:color w:val="000000"/>
          <w:sz w:val="22"/>
          <w:szCs w:val="22"/>
          <w:lang w:eastAsia="en-GB"/>
        </w:rPr>
        <w:t xml:space="preserve"> </w:t>
      </w:r>
      <w:r w:rsidRPr="00FB1AD6">
        <w:rPr>
          <w:rFonts w:ascii="Arial" w:eastAsia="Times New Roman" w:hAnsi="Arial" w:cs="Arial"/>
          <w:color w:val="000000"/>
          <w:sz w:val="22"/>
          <w:szCs w:val="22"/>
          <w:lang w:eastAsia="en-GB"/>
        </w:rPr>
        <w:t xml:space="preserve">(sub) Phase as shown on the phasing plan. Indeed, </w:t>
      </w:r>
      <w:r w:rsidR="00310E48">
        <w:rPr>
          <w:rFonts w:ascii="Arial" w:eastAsia="Times New Roman" w:hAnsi="Arial" w:cs="Arial"/>
          <w:color w:val="000000"/>
          <w:sz w:val="22"/>
          <w:szCs w:val="22"/>
          <w:lang w:eastAsia="en-GB"/>
        </w:rPr>
        <w:t xml:space="preserve">we </w:t>
      </w:r>
      <w:r w:rsidRPr="00FB1AD6">
        <w:rPr>
          <w:rFonts w:ascii="Arial" w:eastAsia="Times New Roman" w:hAnsi="Arial" w:cs="Arial"/>
          <w:color w:val="000000"/>
          <w:sz w:val="22"/>
          <w:szCs w:val="22"/>
          <w:lang w:eastAsia="en-GB"/>
        </w:rPr>
        <w:t>note that the covering letter</w:t>
      </w:r>
      <w:r w:rsidR="00261F3A">
        <w:rPr>
          <w:rFonts w:ascii="Arial" w:eastAsia="Times New Roman" w:hAnsi="Arial" w:cs="Arial"/>
          <w:color w:val="000000"/>
          <w:sz w:val="22"/>
          <w:szCs w:val="22"/>
          <w:lang w:eastAsia="en-GB"/>
        </w:rPr>
        <w:t xml:space="preserve"> </w:t>
      </w:r>
      <w:r w:rsidRPr="00FB1AD6">
        <w:rPr>
          <w:rFonts w:ascii="Arial" w:eastAsia="Times New Roman" w:hAnsi="Arial" w:cs="Arial"/>
          <w:color w:val="000000"/>
          <w:sz w:val="22"/>
          <w:szCs w:val="22"/>
          <w:lang w:eastAsia="en-GB"/>
        </w:rPr>
        <w:t>submitted with the condition approval explains that this Preliminary (sub) Phase involves</w:t>
      </w:r>
      <w:r w:rsidR="00261F3A">
        <w:rPr>
          <w:rFonts w:ascii="Arial" w:eastAsia="Times New Roman" w:hAnsi="Arial" w:cs="Arial"/>
          <w:color w:val="000000"/>
          <w:sz w:val="22"/>
          <w:szCs w:val="22"/>
          <w:lang w:eastAsia="en-GB"/>
        </w:rPr>
        <w:t xml:space="preserve"> </w:t>
      </w:r>
      <w:r w:rsidRPr="00FB1AD6">
        <w:rPr>
          <w:rFonts w:ascii="Arial" w:eastAsia="Times New Roman" w:hAnsi="Arial" w:cs="Arial"/>
          <w:color w:val="000000"/>
          <w:sz w:val="22"/>
          <w:szCs w:val="22"/>
          <w:lang w:eastAsia="en-GB"/>
        </w:rPr>
        <w:t>“the Penrhos Coastal Park Reserved Matters enhancement proposals as approved on 7th August</w:t>
      </w:r>
      <w:r w:rsidR="00261F3A">
        <w:rPr>
          <w:rFonts w:ascii="Arial" w:eastAsia="Times New Roman" w:hAnsi="Arial" w:cs="Arial"/>
          <w:color w:val="000000"/>
          <w:sz w:val="22"/>
          <w:szCs w:val="22"/>
          <w:lang w:eastAsia="en-GB"/>
        </w:rPr>
        <w:t xml:space="preserve"> </w:t>
      </w:r>
      <w:r w:rsidRPr="00FB1AD6">
        <w:rPr>
          <w:rFonts w:ascii="Arial" w:eastAsia="Times New Roman" w:hAnsi="Arial" w:cs="Arial"/>
          <w:color w:val="000000"/>
          <w:sz w:val="22"/>
          <w:szCs w:val="22"/>
          <w:lang w:eastAsia="en-GB"/>
        </w:rPr>
        <w:t>2020” (</w:t>
      </w:r>
      <w:proofErr w:type="gramStart"/>
      <w:r w:rsidRPr="00FB1AD6">
        <w:rPr>
          <w:rFonts w:ascii="Arial" w:eastAsia="Times New Roman" w:hAnsi="Arial" w:cs="Arial"/>
          <w:color w:val="000000"/>
          <w:sz w:val="22"/>
          <w:szCs w:val="22"/>
          <w:lang w:eastAsia="en-GB"/>
        </w:rPr>
        <w:t>i.e.</w:t>
      </w:r>
      <w:proofErr w:type="gramEnd"/>
      <w:r w:rsidRPr="00FB1AD6">
        <w:rPr>
          <w:rFonts w:ascii="Arial" w:eastAsia="Times New Roman" w:hAnsi="Arial" w:cs="Arial"/>
          <w:color w:val="000000"/>
          <w:sz w:val="22"/>
          <w:szCs w:val="22"/>
          <w:lang w:eastAsia="en-GB"/>
        </w:rPr>
        <w:t xml:space="preserve"> the RMA approval). Considered in this light, the RMA approval </w:t>
      </w:r>
      <w:r w:rsidR="00261F3A">
        <w:rPr>
          <w:rFonts w:ascii="Arial" w:eastAsia="Times New Roman" w:hAnsi="Arial" w:cs="Arial"/>
          <w:color w:val="000000"/>
          <w:sz w:val="22"/>
          <w:szCs w:val="22"/>
          <w:lang w:eastAsia="en-GB"/>
        </w:rPr>
        <w:t xml:space="preserve">is clearly a </w:t>
      </w:r>
      <w:r w:rsidRPr="00FB1AD6">
        <w:rPr>
          <w:rFonts w:ascii="Arial" w:eastAsia="Times New Roman" w:hAnsi="Arial" w:cs="Arial"/>
          <w:color w:val="000000"/>
          <w:sz w:val="22"/>
          <w:szCs w:val="22"/>
          <w:lang w:eastAsia="en-GB"/>
        </w:rPr>
        <w:t>“component part”</w:t>
      </w:r>
      <w:r w:rsidR="00261F3A">
        <w:rPr>
          <w:rFonts w:ascii="Arial" w:eastAsia="Times New Roman" w:hAnsi="Arial" w:cs="Arial"/>
          <w:color w:val="000000"/>
          <w:sz w:val="22"/>
          <w:szCs w:val="22"/>
          <w:lang w:eastAsia="en-GB"/>
        </w:rPr>
        <w:t xml:space="preserve"> and </w:t>
      </w:r>
      <w:r w:rsidRPr="00FB1AD6">
        <w:rPr>
          <w:rFonts w:ascii="Arial" w:eastAsia="Times New Roman" w:hAnsi="Arial" w:cs="Arial"/>
          <w:color w:val="000000"/>
          <w:sz w:val="22"/>
          <w:szCs w:val="22"/>
          <w:lang w:eastAsia="en-GB"/>
        </w:rPr>
        <w:t>the works authorised by the RMA</w:t>
      </w:r>
      <w:r w:rsidR="00A10876">
        <w:rPr>
          <w:rFonts w:ascii="Arial" w:eastAsia="Times New Roman" w:hAnsi="Arial" w:cs="Arial"/>
          <w:color w:val="000000"/>
          <w:sz w:val="22"/>
          <w:szCs w:val="22"/>
          <w:lang w:eastAsia="en-GB"/>
        </w:rPr>
        <w:t xml:space="preserve"> </w:t>
      </w:r>
      <w:r w:rsidRPr="00FB1AD6">
        <w:rPr>
          <w:rFonts w:ascii="Arial" w:eastAsia="Times New Roman" w:hAnsi="Arial" w:cs="Arial"/>
          <w:color w:val="000000"/>
          <w:sz w:val="22"/>
          <w:szCs w:val="22"/>
          <w:lang w:eastAsia="en-GB"/>
        </w:rPr>
        <w:t xml:space="preserve">approval do fall within the scope Condition 30. </w:t>
      </w:r>
    </w:p>
    <w:p w14:paraId="0356B56C" w14:textId="77777777" w:rsidR="00261F3A" w:rsidRDefault="00261F3A" w:rsidP="000C113A">
      <w:pPr>
        <w:jc w:val="both"/>
        <w:rPr>
          <w:rFonts w:ascii="Arial" w:eastAsia="Times New Roman" w:hAnsi="Arial" w:cs="Arial"/>
          <w:color w:val="000000"/>
          <w:sz w:val="22"/>
          <w:szCs w:val="22"/>
          <w:lang w:eastAsia="en-GB"/>
        </w:rPr>
      </w:pPr>
    </w:p>
    <w:p w14:paraId="4D87FC4F" w14:textId="7C3F4BE6" w:rsidR="00261F3A" w:rsidRPr="00FB1AD6" w:rsidRDefault="003D7375" w:rsidP="00310E48">
      <w:pPr>
        <w:ind w:left="720" w:hanging="720"/>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20</w:t>
      </w:r>
      <w:r w:rsidR="00B9045B">
        <w:rPr>
          <w:rFonts w:ascii="Arial" w:eastAsia="Times New Roman" w:hAnsi="Arial" w:cs="Arial"/>
          <w:color w:val="000000"/>
          <w:sz w:val="22"/>
          <w:szCs w:val="22"/>
          <w:lang w:eastAsia="en-GB"/>
        </w:rPr>
        <w:tab/>
      </w:r>
      <w:r w:rsidR="00310E48">
        <w:rPr>
          <w:rFonts w:ascii="Arial" w:eastAsia="Times New Roman" w:hAnsi="Arial" w:cs="Arial"/>
          <w:color w:val="000000"/>
          <w:sz w:val="22"/>
          <w:szCs w:val="22"/>
          <w:lang w:eastAsia="en-GB"/>
        </w:rPr>
        <w:t xml:space="preserve">It follows that </w:t>
      </w:r>
      <w:r w:rsidR="00FB1AD6" w:rsidRPr="00FB1AD6">
        <w:rPr>
          <w:rFonts w:ascii="Arial" w:eastAsia="Times New Roman" w:hAnsi="Arial" w:cs="Arial"/>
          <w:color w:val="000000"/>
          <w:sz w:val="22"/>
          <w:szCs w:val="22"/>
          <w:lang w:eastAsia="en-GB"/>
        </w:rPr>
        <w:t>Condition 30 ha</w:t>
      </w:r>
      <w:r w:rsidR="00317B22">
        <w:rPr>
          <w:rFonts w:ascii="Arial" w:eastAsia="Times New Roman" w:hAnsi="Arial" w:cs="Arial"/>
          <w:color w:val="000000"/>
          <w:sz w:val="22"/>
          <w:szCs w:val="22"/>
          <w:lang w:eastAsia="en-GB"/>
        </w:rPr>
        <w:t>d</w:t>
      </w:r>
      <w:r w:rsidR="00FB1AD6" w:rsidRPr="00FB1AD6">
        <w:rPr>
          <w:rFonts w:ascii="Arial" w:eastAsia="Times New Roman" w:hAnsi="Arial" w:cs="Arial"/>
          <w:color w:val="000000"/>
          <w:sz w:val="22"/>
          <w:szCs w:val="22"/>
          <w:lang w:eastAsia="en-GB"/>
        </w:rPr>
        <w:t xml:space="preserve"> to be discharged in respect of the RMA approval before the path</w:t>
      </w:r>
      <w:r w:rsidR="00310E48">
        <w:rPr>
          <w:rFonts w:ascii="Arial" w:eastAsia="Times New Roman" w:hAnsi="Arial" w:cs="Arial"/>
          <w:color w:val="000000"/>
          <w:sz w:val="22"/>
          <w:szCs w:val="22"/>
          <w:lang w:eastAsia="en-GB"/>
        </w:rPr>
        <w:t xml:space="preserve"> </w:t>
      </w:r>
      <w:r w:rsidR="00FB1AD6" w:rsidRPr="00FB1AD6">
        <w:rPr>
          <w:rFonts w:ascii="Arial" w:eastAsia="Times New Roman" w:hAnsi="Arial" w:cs="Arial"/>
          <w:color w:val="000000"/>
          <w:sz w:val="22"/>
          <w:szCs w:val="22"/>
          <w:lang w:eastAsia="en-GB"/>
        </w:rPr>
        <w:t>works could lawfully commence</w:t>
      </w:r>
      <w:r w:rsidR="00310E48">
        <w:rPr>
          <w:rFonts w:ascii="Arial" w:eastAsia="Times New Roman" w:hAnsi="Arial" w:cs="Arial"/>
          <w:color w:val="000000"/>
          <w:sz w:val="22"/>
          <w:szCs w:val="22"/>
          <w:lang w:eastAsia="en-GB"/>
        </w:rPr>
        <w:t>:</w:t>
      </w:r>
      <w:r w:rsidR="00317B22">
        <w:rPr>
          <w:rFonts w:ascii="Arial" w:eastAsia="Times New Roman" w:hAnsi="Arial" w:cs="Arial"/>
          <w:color w:val="000000"/>
          <w:sz w:val="22"/>
          <w:szCs w:val="22"/>
          <w:lang w:eastAsia="en-GB"/>
        </w:rPr>
        <w:t xml:space="preserve"> </w:t>
      </w:r>
      <w:r w:rsidR="00FB1AD6" w:rsidRPr="00FB1AD6">
        <w:rPr>
          <w:rFonts w:ascii="Arial" w:eastAsia="Times New Roman" w:hAnsi="Arial" w:cs="Arial"/>
          <w:color w:val="000000"/>
          <w:sz w:val="22"/>
          <w:szCs w:val="22"/>
          <w:lang w:eastAsia="en-GB"/>
        </w:rPr>
        <w:t xml:space="preserve">development which is carried out in </w:t>
      </w:r>
      <w:r w:rsidR="00FB1AD6" w:rsidRPr="00FB1AD6">
        <w:rPr>
          <w:rFonts w:ascii="Arial" w:eastAsia="Times New Roman" w:hAnsi="Arial" w:cs="Arial"/>
          <w:color w:val="000000"/>
          <w:sz w:val="22"/>
          <w:szCs w:val="22"/>
          <w:lang w:eastAsia="en-GB"/>
        </w:rPr>
        <w:lastRenderedPageBreak/>
        <w:t>contravention of a condition precedent</w:t>
      </w:r>
      <w:r w:rsidR="00317B22">
        <w:rPr>
          <w:rFonts w:ascii="Arial" w:eastAsia="Times New Roman" w:hAnsi="Arial" w:cs="Arial"/>
          <w:color w:val="000000"/>
          <w:sz w:val="22"/>
          <w:szCs w:val="22"/>
          <w:lang w:eastAsia="en-GB"/>
        </w:rPr>
        <w:t xml:space="preserve"> </w:t>
      </w:r>
      <w:r w:rsidR="00FB1AD6" w:rsidRPr="00FB1AD6">
        <w:rPr>
          <w:rFonts w:ascii="Arial" w:eastAsia="Times New Roman" w:hAnsi="Arial" w:cs="Arial"/>
          <w:color w:val="000000"/>
          <w:sz w:val="22"/>
          <w:szCs w:val="22"/>
          <w:lang w:eastAsia="en-GB"/>
        </w:rPr>
        <w:t xml:space="preserve">cannot be taken as lawfully commencing development: </w:t>
      </w:r>
      <w:r w:rsidR="00FB1AD6" w:rsidRPr="00310E48">
        <w:rPr>
          <w:rFonts w:ascii="Arial" w:eastAsia="Times New Roman" w:hAnsi="Arial" w:cs="Arial"/>
          <w:color w:val="000000"/>
          <w:sz w:val="22"/>
          <w:szCs w:val="22"/>
          <w:u w:val="single"/>
          <w:lang w:eastAsia="en-GB"/>
        </w:rPr>
        <w:t>Whitley &amp; Sons v Secretary of</w:t>
      </w:r>
      <w:r w:rsidR="00317B22" w:rsidRPr="00310E48">
        <w:rPr>
          <w:rFonts w:ascii="Arial" w:eastAsia="Times New Roman" w:hAnsi="Arial" w:cs="Arial"/>
          <w:color w:val="000000"/>
          <w:sz w:val="22"/>
          <w:szCs w:val="22"/>
          <w:u w:val="single"/>
          <w:lang w:eastAsia="en-GB"/>
        </w:rPr>
        <w:t xml:space="preserve"> </w:t>
      </w:r>
      <w:r w:rsidR="00FB1AD6" w:rsidRPr="00310E48">
        <w:rPr>
          <w:rFonts w:ascii="Arial" w:eastAsia="Times New Roman" w:hAnsi="Arial" w:cs="Arial"/>
          <w:color w:val="000000"/>
          <w:sz w:val="22"/>
          <w:szCs w:val="22"/>
          <w:u w:val="single"/>
          <w:lang w:eastAsia="en-GB"/>
        </w:rPr>
        <w:t>State for Wales</w:t>
      </w:r>
      <w:r w:rsidR="00FB1AD6" w:rsidRPr="00FB1AD6">
        <w:rPr>
          <w:rFonts w:ascii="Arial" w:eastAsia="Times New Roman" w:hAnsi="Arial" w:cs="Arial"/>
          <w:color w:val="000000"/>
          <w:sz w:val="22"/>
          <w:szCs w:val="22"/>
          <w:lang w:eastAsia="en-GB"/>
        </w:rPr>
        <w:t xml:space="preserve"> (1992) 64 P &amp; CR 296. </w:t>
      </w:r>
    </w:p>
    <w:p w14:paraId="55AFDF9D" w14:textId="77777777" w:rsidR="00A10876" w:rsidRPr="00FB1AD6" w:rsidRDefault="00A10876" w:rsidP="000C113A">
      <w:pPr>
        <w:jc w:val="both"/>
        <w:rPr>
          <w:rFonts w:ascii="Arial" w:eastAsia="Times New Roman" w:hAnsi="Arial" w:cs="Arial"/>
          <w:color w:val="000000"/>
          <w:sz w:val="22"/>
          <w:szCs w:val="22"/>
          <w:lang w:eastAsia="en-GB"/>
        </w:rPr>
      </w:pPr>
    </w:p>
    <w:p w14:paraId="71EBBF4C" w14:textId="0EFD11C1" w:rsidR="00A10876" w:rsidRDefault="003D7375" w:rsidP="00C93722">
      <w:pPr>
        <w:ind w:left="720" w:hanging="720"/>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21</w:t>
      </w:r>
      <w:r w:rsidR="00B9045B">
        <w:rPr>
          <w:rFonts w:ascii="Arial" w:eastAsia="Times New Roman" w:hAnsi="Arial" w:cs="Arial"/>
          <w:color w:val="000000"/>
          <w:sz w:val="22"/>
          <w:szCs w:val="22"/>
          <w:lang w:eastAsia="en-GB"/>
        </w:rPr>
        <w:tab/>
      </w:r>
      <w:r w:rsidR="00310E48">
        <w:rPr>
          <w:rFonts w:ascii="Arial" w:eastAsia="Times New Roman" w:hAnsi="Arial" w:cs="Arial"/>
          <w:color w:val="000000"/>
          <w:sz w:val="22"/>
          <w:szCs w:val="22"/>
          <w:lang w:eastAsia="en-GB"/>
        </w:rPr>
        <w:t>N</w:t>
      </w:r>
      <w:r w:rsidR="00FB1AD6" w:rsidRPr="00FB1AD6">
        <w:rPr>
          <w:rFonts w:ascii="Arial" w:eastAsia="Times New Roman" w:hAnsi="Arial" w:cs="Arial"/>
          <w:color w:val="000000"/>
          <w:sz w:val="22"/>
          <w:szCs w:val="22"/>
          <w:lang w:eastAsia="en-GB"/>
        </w:rPr>
        <w:t>o application to discharge Condition 30 has been made and so,</w:t>
      </w:r>
      <w:r w:rsidR="00310E48">
        <w:rPr>
          <w:rFonts w:ascii="Arial" w:eastAsia="Times New Roman" w:hAnsi="Arial" w:cs="Arial"/>
          <w:color w:val="000000"/>
          <w:sz w:val="22"/>
          <w:szCs w:val="22"/>
          <w:lang w:eastAsia="en-GB"/>
        </w:rPr>
        <w:t xml:space="preserve"> accordingly, </w:t>
      </w:r>
      <w:r w:rsidR="00FB1AD6" w:rsidRPr="00FB1AD6">
        <w:rPr>
          <w:rFonts w:ascii="Arial" w:eastAsia="Times New Roman" w:hAnsi="Arial" w:cs="Arial"/>
          <w:color w:val="000000"/>
          <w:sz w:val="22"/>
          <w:szCs w:val="22"/>
          <w:lang w:eastAsia="en-GB"/>
        </w:rPr>
        <w:t>it has not been complied with.</w:t>
      </w:r>
    </w:p>
    <w:p w14:paraId="3317F768" w14:textId="397B2A79" w:rsidR="00135861" w:rsidRDefault="00135861" w:rsidP="000C113A">
      <w:pPr>
        <w:jc w:val="both"/>
        <w:rPr>
          <w:rFonts w:ascii="Arial" w:eastAsia="Times New Roman" w:hAnsi="Arial" w:cs="Arial"/>
          <w:color w:val="000000"/>
          <w:sz w:val="22"/>
          <w:szCs w:val="22"/>
          <w:lang w:eastAsia="en-GB"/>
        </w:rPr>
      </w:pPr>
    </w:p>
    <w:p w14:paraId="7931F318" w14:textId="7364FE1A" w:rsidR="005A2DEA" w:rsidRPr="00B958CA" w:rsidRDefault="00B958CA" w:rsidP="000C113A">
      <w:pPr>
        <w:jc w:val="both"/>
        <w:rPr>
          <w:rFonts w:ascii="Arial" w:eastAsia="Times New Roman" w:hAnsi="Arial" w:cs="Arial"/>
          <w:b/>
          <w:bCs/>
          <w:color w:val="000000"/>
          <w:sz w:val="22"/>
          <w:szCs w:val="22"/>
          <w:lang w:eastAsia="en-GB"/>
        </w:rPr>
      </w:pPr>
      <w:r w:rsidRPr="00B958CA">
        <w:rPr>
          <w:rFonts w:ascii="Arial" w:eastAsia="Times New Roman" w:hAnsi="Arial" w:cs="Arial"/>
          <w:b/>
          <w:bCs/>
          <w:color w:val="000000"/>
          <w:sz w:val="22"/>
          <w:szCs w:val="22"/>
          <w:lang w:eastAsia="en-GB"/>
        </w:rPr>
        <w:t>Conclusion</w:t>
      </w:r>
    </w:p>
    <w:p w14:paraId="047514F3" w14:textId="1AB1582A" w:rsidR="00B958CA" w:rsidRDefault="00B958CA" w:rsidP="000C113A">
      <w:pPr>
        <w:jc w:val="both"/>
        <w:rPr>
          <w:rFonts w:ascii="Arial" w:eastAsia="Times New Roman" w:hAnsi="Arial" w:cs="Arial"/>
          <w:color w:val="000000"/>
          <w:sz w:val="22"/>
          <w:szCs w:val="22"/>
          <w:lang w:eastAsia="en-GB"/>
        </w:rPr>
      </w:pPr>
    </w:p>
    <w:p w14:paraId="20900B57" w14:textId="48E39B52" w:rsidR="00B958CA" w:rsidRDefault="003D7375" w:rsidP="003D7375">
      <w:pPr>
        <w:ind w:left="720" w:hanging="720"/>
        <w:jc w:val="both"/>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22</w:t>
      </w:r>
      <w:r>
        <w:rPr>
          <w:rFonts w:ascii="Arial" w:eastAsia="Times New Roman" w:hAnsi="Arial" w:cs="Arial"/>
          <w:color w:val="000000"/>
          <w:sz w:val="22"/>
          <w:szCs w:val="22"/>
          <w:lang w:eastAsia="en-GB"/>
        </w:rPr>
        <w:tab/>
      </w:r>
      <w:r w:rsidR="00B958CA">
        <w:rPr>
          <w:rFonts w:ascii="Arial" w:eastAsia="Times New Roman" w:hAnsi="Arial" w:cs="Arial"/>
          <w:color w:val="000000"/>
          <w:sz w:val="22"/>
          <w:szCs w:val="22"/>
          <w:lang w:eastAsia="en-GB"/>
        </w:rPr>
        <w:t>For all the reasons set out above, it is clear that the permission (outline and full parts) has not been lawfully implemented and, since the deadline date has passed, is incapable of being so implemented. Accordingly, the developer should be required (if it wishes to continue with the development) to submit a fresh application.</w:t>
      </w:r>
    </w:p>
    <w:p w14:paraId="33FB2592" w14:textId="39A207D9" w:rsidR="008D10E5" w:rsidRPr="00EC4AB0" w:rsidRDefault="00FC462F" w:rsidP="00FC462F">
      <w:pPr>
        <w:spacing w:before="240" w:after="240"/>
        <w:jc w:val="both"/>
        <w:rPr>
          <w:rFonts w:ascii="Arial" w:eastAsia="Times New Roman" w:hAnsi="Arial" w:cs="Arial"/>
          <w:color w:val="000000"/>
          <w:sz w:val="22"/>
          <w:szCs w:val="22"/>
          <w:lang w:eastAsia="en-GB"/>
        </w:rPr>
      </w:pPr>
      <w:r>
        <w:rPr>
          <w:rFonts w:ascii="Arial" w:eastAsia="Times New Roman" w:hAnsi="Arial" w:cs="Arial"/>
          <w:noProof/>
          <w:color w:val="000000"/>
          <w:sz w:val="22"/>
          <w:szCs w:val="18"/>
          <w:lang w:eastAsia="en-GB"/>
        </w:rPr>
        <w:drawing>
          <wp:anchor distT="0" distB="0" distL="114300" distR="114300" simplePos="0" relativeHeight="251660288" behindDoc="1" locked="0" layoutInCell="1" allowOverlap="1" wp14:anchorId="7CDD6C4B" wp14:editId="1813DFA2">
            <wp:simplePos x="0" y="0"/>
            <wp:positionH relativeFrom="margin">
              <wp:align>left</wp:align>
            </wp:positionH>
            <wp:positionV relativeFrom="paragraph">
              <wp:posOffset>93980</wp:posOffset>
            </wp:positionV>
            <wp:extent cx="91440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609600"/>
                    </a:xfrm>
                    <a:prstGeom prst="rect">
                      <a:avLst/>
                    </a:prstGeom>
                  </pic:spPr>
                </pic:pic>
              </a:graphicData>
            </a:graphic>
            <wp14:sizeRelH relativeFrom="page">
              <wp14:pctWidth>0</wp14:pctWidth>
            </wp14:sizeRelH>
            <wp14:sizeRelV relativeFrom="page">
              <wp14:pctHeight>0</wp14:pctHeight>
            </wp14:sizeRelV>
          </wp:anchor>
        </w:drawing>
      </w:r>
      <w:r w:rsidR="008D10E5" w:rsidRPr="00EC4AB0">
        <w:rPr>
          <w:rFonts w:ascii="Arial" w:eastAsia="Times New Roman" w:hAnsi="Arial" w:cs="Arial"/>
          <w:color w:val="000000"/>
          <w:sz w:val="22"/>
          <w:szCs w:val="22"/>
          <w:lang w:eastAsia="en-GB"/>
        </w:rPr>
        <w:t>Yours faithfully</w:t>
      </w:r>
    </w:p>
    <w:p w14:paraId="2B8EA7ED" w14:textId="34263A94" w:rsidR="00FC462F" w:rsidRDefault="00FC462F" w:rsidP="00FC462F">
      <w:pPr>
        <w:spacing w:before="240" w:after="240"/>
        <w:jc w:val="both"/>
        <w:rPr>
          <w:rFonts w:ascii="Arial" w:eastAsia="Times New Roman" w:hAnsi="Arial" w:cs="Arial"/>
          <w:b/>
          <w:bCs/>
          <w:sz w:val="22"/>
          <w:szCs w:val="22"/>
          <w:lang w:eastAsia="en-GB"/>
        </w:rPr>
      </w:pPr>
    </w:p>
    <w:p w14:paraId="0E5C3AB3" w14:textId="2442A3B2" w:rsidR="008D10E5" w:rsidRPr="00047116" w:rsidRDefault="008D10E5" w:rsidP="00FC462F">
      <w:pPr>
        <w:spacing w:before="240" w:after="240"/>
        <w:jc w:val="both"/>
        <w:rPr>
          <w:rFonts w:ascii="Arial" w:eastAsia="Times New Roman" w:hAnsi="Arial" w:cs="Arial"/>
          <w:b/>
          <w:bCs/>
          <w:sz w:val="22"/>
          <w:szCs w:val="22"/>
          <w:lang w:eastAsia="en-GB"/>
        </w:rPr>
      </w:pPr>
      <w:r w:rsidRPr="00047116">
        <w:rPr>
          <w:rFonts w:ascii="Arial" w:eastAsia="Times New Roman" w:hAnsi="Arial" w:cs="Arial"/>
          <w:b/>
          <w:bCs/>
          <w:sz w:val="22"/>
          <w:szCs w:val="22"/>
          <w:lang w:eastAsia="en-GB"/>
        </w:rPr>
        <w:t>RICHARD BUXTON SOLICITORS</w:t>
      </w:r>
    </w:p>
    <w:p w14:paraId="646C53F8" w14:textId="5E7E0C0A" w:rsidR="008D10E5" w:rsidRPr="00EC4AB0" w:rsidRDefault="008D10E5" w:rsidP="00FC462F">
      <w:pPr>
        <w:spacing w:before="240" w:after="240"/>
        <w:rPr>
          <w:rFonts w:ascii="Arial" w:hAnsi="Arial" w:cs="Arial"/>
          <w:i/>
          <w:iCs/>
        </w:rPr>
      </w:pPr>
    </w:p>
    <w:sectPr w:rsidR="008D10E5" w:rsidRPr="00EC4AB0" w:rsidSect="00CF2D4E">
      <w:footerReference w:type="default" r:id="rId14"/>
      <w:headerReference w:type="first" r:id="rId15"/>
      <w:footerReference w:type="first" r:id="rId16"/>
      <w:pgSz w:w="11906" w:h="16838" w:code="9"/>
      <w:pgMar w:top="2098" w:right="1418" w:bottom="567" w:left="1418"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EEBC" w14:textId="77777777" w:rsidR="008D10E5" w:rsidRDefault="008D10E5" w:rsidP="008D10E5">
      <w:r>
        <w:separator/>
      </w:r>
    </w:p>
  </w:endnote>
  <w:endnote w:type="continuationSeparator" w:id="0">
    <w:p w14:paraId="0F55011E" w14:textId="77777777" w:rsidR="008D10E5" w:rsidRDefault="008D10E5" w:rsidP="008D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169288"/>
      <w:docPartObj>
        <w:docPartGallery w:val="Page Numbers (Bottom of Page)"/>
        <w:docPartUnique/>
      </w:docPartObj>
    </w:sdtPr>
    <w:sdtEndPr>
      <w:rPr>
        <w:rFonts w:ascii="Arial" w:hAnsi="Arial" w:cs="Arial"/>
        <w:noProof/>
      </w:rPr>
    </w:sdtEndPr>
    <w:sdtContent>
      <w:p w14:paraId="5A20E29D" w14:textId="06DAAED8" w:rsidR="00E158F1" w:rsidRPr="00E158F1" w:rsidRDefault="00E158F1">
        <w:pPr>
          <w:pStyle w:val="Footer"/>
          <w:jc w:val="center"/>
          <w:rPr>
            <w:rFonts w:ascii="Arial" w:hAnsi="Arial" w:cs="Arial"/>
          </w:rPr>
        </w:pPr>
        <w:r w:rsidRPr="00E158F1">
          <w:rPr>
            <w:rFonts w:ascii="Arial" w:hAnsi="Arial" w:cs="Arial"/>
          </w:rPr>
          <w:fldChar w:fldCharType="begin"/>
        </w:r>
        <w:r w:rsidRPr="00E158F1">
          <w:rPr>
            <w:rFonts w:ascii="Arial" w:hAnsi="Arial" w:cs="Arial"/>
          </w:rPr>
          <w:instrText xml:space="preserve"> PAGE   \* MERGEFORMAT </w:instrText>
        </w:r>
        <w:r w:rsidRPr="00E158F1">
          <w:rPr>
            <w:rFonts w:ascii="Arial" w:hAnsi="Arial" w:cs="Arial"/>
          </w:rPr>
          <w:fldChar w:fldCharType="separate"/>
        </w:r>
        <w:r w:rsidRPr="00E158F1">
          <w:rPr>
            <w:rFonts w:ascii="Arial" w:hAnsi="Arial" w:cs="Arial"/>
            <w:noProof/>
          </w:rPr>
          <w:t>2</w:t>
        </w:r>
        <w:r w:rsidRPr="00E158F1">
          <w:rPr>
            <w:rFonts w:ascii="Arial" w:hAnsi="Arial" w:cs="Arial"/>
            <w:noProof/>
          </w:rPr>
          <w:fldChar w:fldCharType="end"/>
        </w:r>
      </w:p>
    </w:sdtContent>
  </w:sdt>
  <w:p w14:paraId="17F2577A" w14:textId="661CFC84" w:rsidR="008D10E5" w:rsidRDefault="008D10E5" w:rsidP="008D10E5">
    <w:pPr>
      <w:pStyle w:val="Footer"/>
      <w:tabs>
        <w:tab w:val="clear" w:pos="4513"/>
        <w:tab w:val="clear" w:pos="9026"/>
        <w:tab w:val="center" w:pos="45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258A" w14:textId="75DFE2C8" w:rsidR="00E158F1" w:rsidRPr="00C455C0" w:rsidRDefault="00D07FF2" w:rsidP="00E158F1">
    <w:pPr>
      <w:jc w:val="center"/>
      <w:rPr>
        <w:rFonts w:ascii="Arial" w:eastAsia="Times New Roman" w:hAnsi="Arial" w:cs="Arial"/>
        <w:b/>
        <w:bCs/>
        <w:color w:val="44546A" w:themeColor="text2"/>
        <w:sz w:val="18"/>
        <w:szCs w:val="18"/>
        <w:lang w:eastAsia="en-GB"/>
      </w:rPr>
    </w:pPr>
    <w:r>
      <w:rPr>
        <w:noProof/>
      </w:rPr>
      <mc:AlternateContent>
        <mc:Choice Requires="wps">
          <w:drawing>
            <wp:anchor distT="0" distB="0" distL="114300" distR="114300" simplePos="0" relativeHeight="251671552" behindDoc="0" locked="0" layoutInCell="1" allowOverlap="1" wp14:anchorId="62D2EE0C" wp14:editId="72CE7809">
              <wp:simplePos x="0" y="0"/>
              <wp:positionH relativeFrom="column">
                <wp:posOffset>-21590</wp:posOffset>
              </wp:positionH>
              <wp:positionV relativeFrom="paragraph">
                <wp:posOffset>9852660</wp:posOffset>
              </wp:positionV>
              <wp:extent cx="7578725" cy="82169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78725" cy="821690"/>
                      </a:xfrm>
                      <a:prstGeom prst="rect">
                        <a:avLst/>
                      </a:prstGeom>
                      <a:noFill/>
                      <a:ln w="6350">
                        <a:noFill/>
                      </a:ln>
                    </wps:spPr>
                    <wps:txbx>
                      <w:txbxContent>
                        <w:p w14:paraId="7FA29F18" w14:textId="77777777" w:rsidR="00E158F1" w:rsidRPr="00C455C0" w:rsidRDefault="00E158F1" w:rsidP="00E158F1">
                          <w:pPr>
                            <w:jc w:val="center"/>
                            <w:rPr>
                              <w:rFonts w:ascii="Arial" w:eastAsia="Times New Roman" w:hAnsi="Arial" w:cs="Arial"/>
                              <w:b/>
                              <w:bCs/>
                              <w:color w:val="44546A" w:themeColor="text2"/>
                              <w:sz w:val="18"/>
                              <w:szCs w:val="1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2EE0C" id="_x0000_t202" coordsize="21600,21600" o:spt="202" path="m,l,21600r21600,l21600,xe">
              <v:stroke joinstyle="miter"/>
              <v:path gradientshapeok="t" o:connecttype="rect"/>
            </v:shapetype>
            <v:shape id="Text Box 19" o:spid="_x0000_s1027" type="#_x0000_t202" style="position:absolute;left:0;text-align:left;margin-left:-1.7pt;margin-top:775.8pt;width:596.75pt;height:6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WAIwIAAEUEAAAOAAAAZHJzL2Uyb0RvYy54bWysU8lu2zAQvRfoPxC815JdbxEsB24CFwWM&#10;JIBT5ExTpCWU4rAkbcn9+g4peUHaU9ELNdTs7z0u7ttakaOwrgKd0+EgpURoDkWl9zn9/rr+NKfE&#10;eaYLpkCLnJ6Eo/fLjx8WjcnECEpQhbAEi2iXNSanpfcmSxLHS1EzNwAjNDol2Jp5vNp9UljWYPVa&#10;JaM0nSYN2MJY4MI5/PvYOeky1pdScP8spROeqJzibD6eNp67cCbLBcv2lpmy4v0Y7B+mqFmlseml&#10;1CPzjBxs9UepuuIWHEg/4FAnIGXFRdwBtxmm77bZlsyIuAuC48wFJvf/yvKn49a8WOLbL9AigXEJ&#10;ZzbAfzjEJmmMy/qYgKnLHEaHRVtp6/DFFQgmIranC56i9YTjz9lkNp+NJpRw9M1Hw+ldBDy5Zhvr&#10;/FcBNQlGTi3yFSdgx43zoT/LziGhmYZ1pVTkTGnS5HT6eZLGhIsHM5TuB+9mDVP7dtdiWjB3UJxw&#10;YQudFpzh6wqbb5jzL8wi+bgKCto/4yEVYBPoLUpKsL/+9j/EIyfopaRBMeXU/TwwKyhR3zSydTcc&#10;j4P64mU8mY3wYm89u1uPPtQPgHod4tMxPJoh3quzKS3Ub6j7VeiKLqY59s6pP5sPvpM4vhsuVqsY&#10;hHozzG/01vAzzwHa1/aNWdPj75G5JzjLjmXvaOhiOyJWBw+yihxdUe1xR61G6vp3FR7D7T1GXV//&#10;8jcAAAD//wMAUEsDBBQABgAIAAAAIQAi4cti4wAAAA0BAAAPAAAAZHJzL2Rvd25yZXYueG1sTI89&#10;T8MwEIZ3JP6DdUhsre1CopDGqapIFRKCoaULmxO7SVT7HGK3Dfx63Kls9/HoveeK1WQNOevR9w4F&#10;8DkDorFxqsdWwP5zM8uA+CBRSeNQC/jRHlbl/V0hc+UuuNXnXWhJDEGfSwFdCENOqW86baWfu0Fj&#10;3B3caGWI7dhSNcpLDLeGLhhLqZU9xgudHHTV6ea4O1kBb9XmQ27rhc1+TfX6flgP3/uvRIjHh2m9&#10;BBL0FG4wXPWjOpTRqXYnVJ4YAbOn50jGeZLwFMiV4C+MA6ljlWacAS0L+v+L8g8AAP//AwBQSwEC&#10;LQAUAAYACAAAACEAtoM4kv4AAADhAQAAEwAAAAAAAAAAAAAAAAAAAAAAW0NvbnRlbnRfVHlwZXNd&#10;LnhtbFBLAQItABQABgAIAAAAIQA4/SH/1gAAAJQBAAALAAAAAAAAAAAAAAAAAC8BAABfcmVscy8u&#10;cmVsc1BLAQItABQABgAIAAAAIQD0edWAIwIAAEUEAAAOAAAAAAAAAAAAAAAAAC4CAABkcnMvZTJv&#10;RG9jLnhtbFBLAQItABQABgAIAAAAIQAi4cti4wAAAA0BAAAPAAAAAAAAAAAAAAAAAH0EAABkcnMv&#10;ZG93bnJldi54bWxQSwUGAAAAAAQABADzAAAAjQUAAAAA&#10;" filled="f" stroked="f" strokeweight=".5pt">
              <v:textbox>
                <w:txbxContent>
                  <w:p w14:paraId="7FA29F18" w14:textId="77777777" w:rsidR="00E158F1" w:rsidRPr="00C455C0" w:rsidRDefault="00E158F1" w:rsidP="00E158F1">
                    <w:pPr>
                      <w:jc w:val="center"/>
                      <w:rPr>
                        <w:rFonts w:ascii="Arial" w:eastAsia="Times New Roman" w:hAnsi="Arial" w:cs="Arial"/>
                        <w:b/>
                        <w:bCs/>
                        <w:color w:val="44546A" w:themeColor="text2"/>
                        <w:sz w:val="18"/>
                        <w:szCs w:val="18"/>
                        <w:lang w:eastAsia="en-GB"/>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51031DFF" wp14:editId="75BE209B">
              <wp:simplePos x="0" y="0"/>
              <wp:positionH relativeFrom="column">
                <wp:posOffset>-21590</wp:posOffset>
              </wp:positionH>
              <wp:positionV relativeFrom="paragraph">
                <wp:posOffset>9852660</wp:posOffset>
              </wp:positionV>
              <wp:extent cx="7578725" cy="82169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78725" cy="821690"/>
                      </a:xfrm>
                      <a:prstGeom prst="rect">
                        <a:avLst/>
                      </a:prstGeom>
                      <a:noFill/>
                      <a:ln w="6350">
                        <a:noFill/>
                      </a:ln>
                    </wps:spPr>
                    <wps:txbx>
                      <w:txbxContent>
                        <w:p w14:paraId="1CBE454C" w14:textId="77777777" w:rsidR="00E158F1" w:rsidRPr="00C455C0" w:rsidRDefault="00E158F1" w:rsidP="00E158F1">
                          <w:pPr>
                            <w:jc w:val="center"/>
                            <w:rPr>
                              <w:rFonts w:ascii="Arial" w:eastAsia="Times New Roman" w:hAnsi="Arial" w:cs="Arial"/>
                              <w:b/>
                              <w:bCs/>
                              <w:color w:val="44546A" w:themeColor="text2"/>
                              <w:sz w:val="18"/>
                              <w:szCs w:val="1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31DFF" id="Text Box 18" o:spid="_x0000_s1028" type="#_x0000_t202" style="position:absolute;left:0;text-align:left;margin-left:-1.7pt;margin-top:775.8pt;width:596.75pt;height:6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CmJwIAAEwEAAAOAAAAZHJzL2Uyb0RvYy54bWysVMuO2yAU3VfqPyD2jZ00r7HijNIZpaoU&#10;zYyUqWZNMMRWMZcCiZ1+fS/YeWjaVdUNBu77nIMX922tyFFYV4HO6XCQUiI0h6LS+5x+f11/mlPi&#10;PNMFU6BFTk/C0fvlxw+LxmRiBCWoQliCSbTLGpPT0nuTJYnjpaiZG4ARGo0SbM08Hu0+KSxrMHut&#10;klGaTpMGbGEscOEc3j52RrqM+aUU3D9L6YQnKqfYm4+rjesurMlywbK9ZaaseN8G+4cualZpLHpJ&#10;9cg8Iwdb/ZGqrrgFB9IPONQJSFlxEWfAaYbpu2m2JTMizoLgOHOByf2/tPzpuDUvlvj2C7RIYBzC&#10;mQ3wHw6xSRrjst4nYOoyh95h0FbaOnxxBIKBiO3pgqdoPeF4OZvM5rPRhBKOtvloOL2LgCfXaGOd&#10;/yqgJmGTU4t8xQ7YceN8qM+ys0sopmFdKRU5U5o0OZ1+nqQx4GLBCKX7xrteQ9e+3bWkKsKAGB1u&#10;dlCccG4LnSSc4esKe9gw51+YRQ3gRKhr/4yLVIC1oN9RUoL99bf74I/UoJWSBjWVU/fzwKygRH3T&#10;SNrdcDwOIoyH8WQ2woO9texuLfpQPwDKdogvyPC4Df5enbfSQv2G8l+FqmhimmPtnPrz9sF3Ssfn&#10;w8VqFZ1Qdob5jd4afqY7IPzavjFreho8EvgEZ/Wx7B0bnW/Hx+rgQVaRqiuqPfwo2chg/7zCm7g9&#10;R6/rT2D5GwAA//8DAFBLAwQUAAYACAAAACEAIuHLYuMAAAANAQAADwAAAGRycy9kb3ducmV2Lnht&#10;bEyPPU/DMBCGdyT+g3VIbK3tQqKQxqmqSBUSgqGlC5sTu0lU+xxitw38etypbPfx6L3nitVkDTnr&#10;0fcOBfA5A6KxcarHVsD+czPLgPggUUnjUAv40R5W5f1dIXPlLrjV511oSQxBn0sBXQhDTqlvOm2l&#10;n7tBY9wd3GhliO3YUjXKSwy3hi4YS6mVPcYLnRx01enmuDtZAW/V5kNu64XNfk31+n5YD9/7r0SI&#10;x4dpvQQS9BRuMFz1ozqU0al2J1SeGAGzp+dIxnmS8BTIleAvjAOpY5VmnAEtC/r/i/IPAAD//wMA&#10;UEsBAi0AFAAGAAgAAAAhALaDOJL+AAAA4QEAABMAAAAAAAAAAAAAAAAAAAAAAFtDb250ZW50X1R5&#10;cGVzXS54bWxQSwECLQAUAAYACAAAACEAOP0h/9YAAACUAQAACwAAAAAAAAAAAAAAAAAvAQAAX3Jl&#10;bHMvLnJlbHNQSwECLQAUAAYACAAAACEAL1jgpicCAABMBAAADgAAAAAAAAAAAAAAAAAuAgAAZHJz&#10;L2Uyb0RvYy54bWxQSwECLQAUAAYACAAAACEAIuHLYuMAAAANAQAADwAAAAAAAAAAAAAAAACBBAAA&#10;ZHJzL2Rvd25yZXYueG1sUEsFBgAAAAAEAAQA8wAAAJEFAAAAAA==&#10;" filled="f" stroked="f" strokeweight=".5pt">
              <v:textbox>
                <w:txbxContent>
                  <w:p w14:paraId="1CBE454C" w14:textId="77777777" w:rsidR="00E158F1" w:rsidRPr="00C455C0" w:rsidRDefault="00E158F1" w:rsidP="00E158F1">
                    <w:pPr>
                      <w:jc w:val="center"/>
                      <w:rPr>
                        <w:rFonts w:ascii="Arial" w:eastAsia="Times New Roman" w:hAnsi="Arial" w:cs="Arial"/>
                        <w:b/>
                        <w:bCs/>
                        <w:color w:val="44546A" w:themeColor="text2"/>
                        <w:sz w:val="18"/>
                        <w:szCs w:val="18"/>
                        <w:lang w:eastAsia="en-GB"/>
                      </w:rPr>
                    </w:pPr>
                  </w:p>
                </w:txbxContent>
              </v:textbox>
            </v:shape>
          </w:pict>
        </mc:Fallback>
      </mc:AlternateContent>
    </w:r>
    <w:r w:rsidR="00E158F1">
      <w:tab/>
    </w:r>
    <w:r w:rsidR="00E158F1" w:rsidRPr="00C455C0">
      <w:rPr>
        <w:rFonts w:ascii="Arial" w:eastAsia="Times New Roman" w:hAnsi="Arial" w:cs="Arial"/>
        <w:b/>
        <w:bCs/>
        <w:color w:val="44546A" w:themeColor="text2"/>
        <w:sz w:val="18"/>
        <w:szCs w:val="18"/>
        <w:lang w:eastAsia="en-GB"/>
      </w:rPr>
      <w:t>Dale’s Brewery, Gwydir Street, Cambridge CB1 2LJ</w:t>
    </w:r>
  </w:p>
  <w:p w14:paraId="0B2DEA11" w14:textId="640545DD" w:rsidR="00E158F1" w:rsidRPr="00C455C0" w:rsidRDefault="00E158F1" w:rsidP="00E158F1">
    <w:pPr>
      <w:jc w:val="center"/>
      <w:rPr>
        <w:rFonts w:ascii="Arial" w:eastAsia="Times New Roman" w:hAnsi="Arial" w:cs="Arial"/>
        <w:b/>
        <w:bCs/>
        <w:color w:val="44546A" w:themeColor="text2"/>
        <w:sz w:val="18"/>
        <w:szCs w:val="18"/>
        <w:lang w:eastAsia="en-GB"/>
      </w:rPr>
    </w:pPr>
    <w:r w:rsidRPr="00C455C0">
      <w:rPr>
        <w:rFonts w:ascii="Arial" w:eastAsia="Times New Roman" w:hAnsi="Arial" w:cs="Arial"/>
        <w:b/>
        <w:bCs/>
        <w:color w:val="F89729"/>
        <w:sz w:val="18"/>
        <w:szCs w:val="18"/>
        <w:lang w:eastAsia="en-GB"/>
      </w:rPr>
      <w:t>T</w:t>
    </w:r>
    <w:r w:rsidRPr="00C455C0">
      <w:rPr>
        <w:rFonts w:ascii="Arial" w:eastAsia="Times New Roman" w:hAnsi="Arial" w:cs="Arial"/>
        <w:b/>
        <w:bCs/>
        <w:color w:val="FFC000"/>
        <w:sz w:val="18"/>
        <w:szCs w:val="18"/>
        <w:lang w:eastAsia="en-GB"/>
      </w:rPr>
      <w:t xml:space="preserve"> </w:t>
    </w:r>
    <w:r w:rsidRPr="00C455C0">
      <w:rPr>
        <w:rFonts w:ascii="Arial" w:eastAsia="Times New Roman" w:hAnsi="Arial" w:cs="Arial"/>
        <w:b/>
        <w:bCs/>
        <w:color w:val="44546A" w:themeColor="text2"/>
        <w:sz w:val="18"/>
        <w:szCs w:val="18"/>
        <w:lang w:eastAsia="en-GB"/>
      </w:rPr>
      <w:t xml:space="preserve">01223 328933 </w:t>
    </w:r>
    <w:r w:rsidR="00B927FD">
      <w:rPr>
        <w:rFonts w:ascii="Arial" w:eastAsia="Times New Roman" w:hAnsi="Arial" w:cs="Arial"/>
        <w:b/>
        <w:bCs/>
        <w:color w:val="44546A" w:themeColor="text2"/>
        <w:sz w:val="18"/>
        <w:szCs w:val="18"/>
        <w:lang w:eastAsia="en-GB"/>
      </w:rPr>
      <w:t xml:space="preserve">  </w:t>
    </w:r>
    <w:r w:rsidRPr="00C455C0">
      <w:rPr>
        <w:rFonts w:ascii="Arial" w:eastAsia="Times New Roman" w:hAnsi="Arial" w:cs="Arial"/>
        <w:b/>
        <w:bCs/>
        <w:color w:val="F89729"/>
        <w:sz w:val="18"/>
        <w:szCs w:val="18"/>
        <w:lang w:eastAsia="en-GB"/>
      </w:rPr>
      <w:t>E</w:t>
    </w:r>
    <w:r w:rsidRPr="00C455C0">
      <w:rPr>
        <w:rFonts w:ascii="Arial" w:eastAsia="Times New Roman" w:hAnsi="Arial" w:cs="Arial"/>
        <w:b/>
        <w:bCs/>
        <w:color w:val="FFC000"/>
        <w:sz w:val="18"/>
        <w:szCs w:val="18"/>
        <w:lang w:eastAsia="en-GB"/>
      </w:rPr>
      <w:t xml:space="preserve"> </w:t>
    </w:r>
    <w:r w:rsidRPr="00C455C0">
      <w:rPr>
        <w:rFonts w:ascii="Arial" w:eastAsia="Times New Roman" w:hAnsi="Arial" w:cs="Arial"/>
        <w:b/>
        <w:bCs/>
        <w:color w:val="44546A" w:themeColor="text2"/>
        <w:sz w:val="18"/>
        <w:szCs w:val="18"/>
        <w:lang w:eastAsia="en-GB"/>
      </w:rPr>
      <w:t xml:space="preserve">law@richardbuxton.co.uk </w:t>
    </w:r>
    <w:r w:rsidR="00B927FD">
      <w:rPr>
        <w:rFonts w:ascii="Arial" w:eastAsia="Times New Roman" w:hAnsi="Arial" w:cs="Arial"/>
        <w:b/>
        <w:bCs/>
        <w:color w:val="44546A" w:themeColor="text2"/>
        <w:sz w:val="18"/>
        <w:szCs w:val="18"/>
        <w:lang w:eastAsia="en-GB"/>
      </w:rPr>
      <w:t xml:space="preserve">  </w:t>
    </w:r>
    <w:r w:rsidRPr="00C455C0">
      <w:rPr>
        <w:rFonts w:ascii="Arial" w:eastAsia="Times New Roman" w:hAnsi="Arial" w:cs="Arial"/>
        <w:b/>
        <w:bCs/>
        <w:color w:val="F89729"/>
        <w:sz w:val="18"/>
        <w:szCs w:val="18"/>
        <w:lang w:eastAsia="en-GB"/>
      </w:rPr>
      <w:t>W</w:t>
    </w:r>
    <w:r w:rsidRPr="00C455C0">
      <w:rPr>
        <w:rFonts w:ascii="Arial" w:eastAsia="Times New Roman" w:hAnsi="Arial" w:cs="Arial"/>
        <w:b/>
        <w:bCs/>
        <w:color w:val="44546A" w:themeColor="text2"/>
        <w:sz w:val="18"/>
        <w:szCs w:val="18"/>
        <w:lang w:eastAsia="en-GB"/>
      </w:rPr>
      <w:t xml:space="preserve"> www.richardbuxton.co.uk </w:t>
    </w:r>
  </w:p>
  <w:p w14:paraId="7B7933DD" w14:textId="77777777" w:rsidR="00E158F1" w:rsidRPr="00C455C0" w:rsidRDefault="00E158F1" w:rsidP="00E158F1">
    <w:pPr>
      <w:spacing w:line="96" w:lineRule="auto"/>
      <w:jc w:val="center"/>
      <w:rPr>
        <w:rFonts w:ascii="Arial" w:eastAsia="Times New Roman" w:hAnsi="Arial" w:cs="Arial"/>
        <w:b/>
        <w:bCs/>
        <w:color w:val="44546A" w:themeColor="text2"/>
        <w:sz w:val="18"/>
        <w:szCs w:val="18"/>
        <w:lang w:eastAsia="en-GB"/>
      </w:rPr>
    </w:pPr>
  </w:p>
  <w:p w14:paraId="73C78D22" w14:textId="77777777" w:rsidR="00E158F1" w:rsidRPr="00F34464" w:rsidRDefault="00E158F1" w:rsidP="00E158F1">
    <w:pPr>
      <w:jc w:val="center"/>
      <w:rPr>
        <w:rFonts w:ascii="Arial" w:hAnsi="Arial" w:cs="Arial"/>
        <w:sz w:val="14"/>
        <w:szCs w:val="14"/>
      </w:rPr>
    </w:pPr>
    <w:r w:rsidRPr="00F34464">
      <w:rPr>
        <w:rFonts w:ascii="Arial" w:eastAsia="Times New Roman" w:hAnsi="Arial" w:cs="Arial"/>
        <w:color w:val="44546A" w:themeColor="text2"/>
        <w:sz w:val="14"/>
        <w:szCs w:val="14"/>
        <w:lang w:eastAsia="en-GB"/>
      </w:rPr>
      <w:t>Authorised and regulated by the Solicitors Regulation Authority No. 74899. Details of staff and partners are on our website.</w:t>
    </w:r>
  </w:p>
  <w:p w14:paraId="666243E1" w14:textId="77777777" w:rsidR="00E158F1" w:rsidRDefault="00E1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3558" w14:textId="77777777" w:rsidR="008D10E5" w:rsidRDefault="008D10E5" w:rsidP="008D10E5">
      <w:r>
        <w:separator/>
      </w:r>
    </w:p>
  </w:footnote>
  <w:footnote w:type="continuationSeparator" w:id="0">
    <w:p w14:paraId="468EFB6A" w14:textId="77777777" w:rsidR="008D10E5" w:rsidRDefault="008D10E5" w:rsidP="008D1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9F0E" w14:textId="72924F0D" w:rsidR="00E158F1" w:rsidRDefault="00E158F1">
    <w:pPr>
      <w:pStyle w:val="Header"/>
    </w:pPr>
    <w:r w:rsidRPr="006827C1">
      <w:rPr>
        <w:rFonts w:ascii="Arial" w:hAnsi="Arial" w:cs="Arial"/>
        <w:noProof/>
      </w:rPr>
      <w:drawing>
        <wp:anchor distT="0" distB="0" distL="114300" distR="114300" simplePos="0" relativeHeight="251659776" behindDoc="1" locked="0" layoutInCell="1" allowOverlap="1" wp14:anchorId="040FAFB5" wp14:editId="71EF9391">
          <wp:simplePos x="0" y="0"/>
          <wp:positionH relativeFrom="page">
            <wp:posOffset>4217789</wp:posOffset>
          </wp:positionH>
          <wp:positionV relativeFrom="page">
            <wp:posOffset>597535</wp:posOffset>
          </wp:positionV>
          <wp:extent cx="2437200" cy="709200"/>
          <wp:effectExtent l="0" t="0" r="0" b="0"/>
          <wp:wrapNone/>
          <wp:docPr id="17" name="Picture 17"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video g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37200" cy="70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83D"/>
    <w:multiLevelType w:val="hybridMultilevel"/>
    <w:tmpl w:val="759AFE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AE33365"/>
    <w:multiLevelType w:val="hybridMultilevel"/>
    <w:tmpl w:val="DEDAF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34D32"/>
    <w:multiLevelType w:val="hybridMultilevel"/>
    <w:tmpl w:val="7A8E3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79319B"/>
    <w:multiLevelType w:val="hybridMultilevel"/>
    <w:tmpl w:val="80A22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36C13C2"/>
    <w:multiLevelType w:val="hybridMultilevel"/>
    <w:tmpl w:val="4E52F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929910">
    <w:abstractNumId w:val="1"/>
  </w:num>
  <w:num w:numId="2" w16cid:durableId="913470670">
    <w:abstractNumId w:val="3"/>
  </w:num>
  <w:num w:numId="3" w16cid:durableId="488598252">
    <w:abstractNumId w:val="0"/>
  </w:num>
  <w:num w:numId="4" w16cid:durableId="2108309675">
    <w:abstractNumId w:val="2"/>
  </w:num>
  <w:num w:numId="5" w16cid:durableId="581063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E5"/>
    <w:rsid w:val="00004966"/>
    <w:rsid w:val="00035C9F"/>
    <w:rsid w:val="000C113A"/>
    <w:rsid w:val="00135861"/>
    <w:rsid w:val="00197382"/>
    <w:rsid w:val="00211E31"/>
    <w:rsid w:val="00215DAC"/>
    <w:rsid w:val="00261F3A"/>
    <w:rsid w:val="002818A8"/>
    <w:rsid w:val="002C230C"/>
    <w:rsid w:val="00310E48"/>
    <w:rsid w:val="00317B22"/>
    <w:rsid w:val="00357379"/>
    <w:rsid w:val="00380E95"/>
    <w:rsid w:val="003D7375"/>
    <w:rsid w:val="005A2DEA"/>
    <w:rsid w:val="006509E8"/>
    <w:rsid w:val="007231CA"/>
    <w:rsid w:val="00745F10"/>
    <w:rsid w:val="008515E9"/>
    <w:rsid w:val="008B1E69"/>
    <w:rsid w:val="008D10E5"/>
    <w:rsid w:val="00930030"/>
    <w:rsid w:val="00934192"/>
    <w:rsid w:val="009A0220"/>
    <w:rsid w:val="009F51C4"/>
    <w:rsid w:val="00A10876"/>
    <w:rsid w:val="00A83FE5"/>
    <w:rsid w:val="00A87F95"/>
    <w:rsid w:val="00AE63CF"/>
    <w:rsid w:val="00B6594E"/>
    <w:rsid w:val="00B9045B"/>
    <w:rsid w:val="00B927FD"/>
    <w:rsid w:val="00B958CA"/>
    <w:rsid w:val="00BB5105"/>
    <w:rsid w:val="00C32D50"/>
    <w:rsid w:val="00C93722"/>
    <w:rsid w:val="00CF2D4E"/>
    <w:rsid w:val="00D067BB"/>
    <w:rsid w:val="00D07FF2"/>
    <w:rsid w:val="00D75C31"/>
    <w:rsid w:val="00DE77D8"/>
    <w:rsid w:val="00E05906"/>
    <w:rsid w:val="00E158F1"/>
    <w:rsid w:val="00E2636E"/>
    <w:rsid w:val="00E330E3"/>
    <w:rsid w:val="00EE5BC7"/>
    <w:rsid w:val="00EF2BBC"/>
    <w:rsid w:val="00FB1AD6"/>
    <w:rsid w:val="00FC4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A4FC7B"/>
  <w15:chartTrackingRefBased/>
  <w15:docId w15:val="{EA16A1E1-800E-4D24-B7AC-663BCECC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0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0E5"/>
    <w:pPr>
      <w:tabs>
        <w:tab w:val="center" w:pos="4513"/>
        <w:tab w:val="right" w:pos="9026"/>
      </w:tabs>
    </w:pPr>
  </w:style>
  <w:style w:type="character" w:customStyle="1" w:styleId="HeaderChar">
    <w:name w:val="Header Char"/>
    <w:basedOn w:val="DefaultParagraphFont"/>
    <w:link w:val="Header"/>
    <w:uiPriority w:val="99"/>
    <w:rsid w:val="008D10E5"/>
  </w:style>
  <w:style w:type="paragraph" w:styleId="Footer">
    <w:name w:val="footer"/>
    <w:basedOn w:val="Normal"/>
    <w:link w:val="FooterChar"/>
    <w:uiPriority w:val="99"/>
    <w:unhideWhenUsed/>
    <w:rsid w:val="008D10E5"/>
    <w:pPr>
      <w:tabs>
        <w:tab w:val="center" w:pos="4513"/>
        <w:tab w:val="right" w:pos="9026"/>
      </w:tabs>
    </w:pPr>
  </w:style>
  <w:style w:type="character" w:customStyle="1" w:styleId="FooterChar">
    <w:name w:val="Footer Char"/>
    <w:basedOn w:val="DefaultParagraphFont"/>
    <w:link w:val="Footer"/>
    <w:uiPriority w:val="99"/>
    <w:rsid w:val="008D10E5"/>
  </w:style>
  <w:style w:type="character" w:styleId="Hyperlink">
    <w:name w:val="Hyperlink"/>
    <w:basedOn w:val="DefaultParagraphFont"/>
    <w:uiPriority w:val="99"/>
    <w:unhideWhenUsed/>
    <w:rsid w:val="009F51C4"/>
    <w:rPr>
      <w:color w:val="0563C1" w:themeColor="hyperlink"/>
      <w:u w:val="single"/>
    </w:rPr>
  </w:style>
  <w:style w:type="character" w:styleId="UnresolvedMention">
    <w:name w:val="Unresolved Mention"/>
    <w:basedOn w:val="DefaultParagraphFont"/>
    <w:uiPriority w:val="99"/>
    <w:semiHidden/>
    <w:unhideWhenUsed/>
    <w:rsid w:val="009F51C4"/>
    <w:rPr>
      <w:color w:val="605E5C"/>
      <w:shd w:val="clear" w:color="auto" w:fill="E1DFDD"/>
    </w:rPr>
  </w:style>
  <w:style w:type="paragraph" w:styleId="ListParagraph">
    <w:name w:val="List Paragraph"/>
    <w:basedOn w:val="Normal"/>
    <w:uiPriority w:val="34"/>
    <w:qFormat/>
    <w:rsid w:val="00357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ndy@richardbuxton.co.uk"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jones3@ynysmon.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yard@richardbuxton.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gandy@richardbuxton.co.uk" TargetMode="External"/><Relationship Id="rId4" Type="http://schemas.openxmlformats.org/officeDocument/2006/relationships/settings" Target="settings.xml"/><Relationship Id="rId9" Type="http://schemas.openxmlformats.org/officeDocument/2006/relationships/hyperlink" Target="mailto:pwyard@richardbuxton.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06F12-CAF4-4889-B945-6CF85B48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McFeeley</dc:creator>
  <cp:keywords/>
  <dc:description/>
  <cp:lastModifiedBy>Siân Williams</cp:lastModifiedBy>
  <cp:revision>2</cp:revision>
  <cp:lastPrinted>2022-08-31T11:14:00Z</cp:lastPrinted>
  <dcterms:created xsi:type="dcterms:W3CDTF">2023-01-30T08:16:00Z</dcterms:created>
  <dcterms:modified xsi:type="dcterms:W3CDTF">2023-01-30T08:16:00Z</dcterms:modified>
</cp:coreProperties>
</file>